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CAABD" w14:textId="77777777" w:rsidR="00593E97" w:rsidRPr="00735508" w:rsidRDefault="00593E97">
      <w:pPr>
        <w:rPr>
          <w:rFonts w:cs="Arial"/>
          <w:sz w:val="20"/>
        </w:rPr>
      </w:pPr>
    </w:p>
    <w:p w14:paraId="5A4BC646" w14:textId="77777777" w:rsidR="006C0A43" w:rsidRPr="005171BD" w:rsidRDefault="006C0A43" w:rsidP="006C0A43">
      <w:pPr>
        <w:spacing w:after="120"/>
        <w:jc w:val="center"/>
        <w:rPr>
          <w:rFonts w:cs="Arial"/>
          <w:b/>
          <w:bCs/>
        </w:rPr>
      </w:pPr>
      <w:r w:rsidRPr="005171BD">
        <w:rPr>
          <w:rFonts w:cs="Arial"/>
          <w:b/>
          <w:bCs/>
        </w:rPr>
        <w:t>Mindestumfang</w:t>
      </w:r>
      <w:r w:rsidRPr="005171BD">
        <w:rPr>
          <w:rFonts w:cs="Arial"/>
          <w:b/>
          <w:bCs/>
        </w:rPr>
        <w:br/>
        <w:t xml:space="preserve">Probenahme, Untersuchungsparameter und Methoden </w:t>
      </w:r>
      <w:r w:rsidRPr="005171BD">
        <w:rPr>
          <w:rFonts w:cs="Arial"/>
          <w:b/>
          <w:bCs/>
        </w:rPr>
        <w:br/>
        <w:t>für die Zulassung von Untersuchungsstellen</w:t>
      </w:r>
    </w:p>
    <w:p w14:paraId="5DD9BFCA" w14:textId="77777777" w:rsidR="00593E97" w:rsidRPr="005171BD" w:rsidRDefault="00593E97">
      <w:pPr>
        <w:pStyle w:val="Textkrper"/>
        <w:spacing w:after="120"/>
        <w:rPr>
          <w:rFonts w:cs="Arial"/>
          <w:b w:val="0"/>
          <w:bCs/>
          <w:caps w:val="0"/>
          <w:sz w:val="24"/>
        </w:rPr>
      </w:pPr>
      <w:r w:rsidRPr="005171BD">
        <w:rPr>
          <w:rFonts w:cs="Arial"/>
          <w:b w:val="0"/>
          <w:bCs/>
          <w:caps w:val="0"/>
          <w:sz w:val="24"/>
        </w:rPr>
        <w:t xml:space="preserve">Stand: </w:t>
      </w:r>
      <w:r w:rsidR="00DA3D1D" w:rsidRPr="005171BD">
        <w:rPr>
          <w:rFonts w:cs="Arial"/>
          <w:b w:val="0"/>
          <w:bCs/>
          <w:caps w:val="0"/>
          <w:sz w:val="24"/>
        </w:rPr>
        <w:t xml:space="preserve">LABO vom </w:t>
      </w:r>
      <w:r w:rsidR="00FA2602" w:rsidRPr="005171BD">
        <w:rPr>
          <w:rFonts w:cs="Arial"/>
          <w:b w:val="0"/>
          <w:bCs/>
          <w:caps w:val="0"/>
          <w:sz w:val="24"/>
        </w:rPr>
        <w:t>16.08.2012</w:t>
      </w:r>
    </w:p>
    <w:p w14:paraId="68944E73" w14:textId="77777777" w:rsidR="00017930" w:rsidRPr="005171BD" w:rsidRDefault="00017930">
      <w:pPr>
        <w:pStyle w:val="Textkrper"/>
        <w:spacing w:after="120"/>
        <w:rPr>
          <w:rFonts w:cs="Arial"/>
          <w:b w:val="0"/>
          <w:bCs/>
          <w:sz w:val="24"/>
        </w:rPr>
      </w:pPr>
    </w:p>
    <w:p w14:paraId="059F81C7" w14:textId="77777777" w:rsidR="00593E97" w:rsidRPr="005171BD" w:rsidRDefault="002E4893" w:rsidP="00BA7805">
      <w:pPr>
        <w:tabs>
          <w:tab w:val="left" w:pos="2410"/>
        </w:tabs>
        <w:jc w:val="both"/>
        <w:rPr>
          <w:rFonts w:cs="Arial"/>
          <w:b/>
          <w:bCs/>
        </w:rPr>
      </w:pPr>
      <w:r w:rsidRPr="005171BD">
        <w:rPr>
          <w:rFonts w:cs="Arial"/>
          <w:b/>
          <w:bCs/>
        </w:rPr>
        <w:t xml:space="preserve">Untersuchungsbereich 1: </w:t>
      </w:r>
      <w:r w:rsidRPr="005171BD">
        <w:rPr>
          <w:rFonts w:cs="Arial"/>
          <w:b/>
          <w:bCs/>
        </w:rPr>
        <w:tab/>
        <w:t>Feststoffe</w:t>
      </w:r>
    </w:p>
    <w:p w14:paraId="53425727" w14:textId="25CCE007" w:rsidR="002E4893" w:rsidRPr="005171BD" w:rsidRDefault="002E4893" w:rsidP="00BA7805">
      <w:pPr>
        <w:tabs>
          <w:tab w:val="left" w:pos="2410"/>
        </w:tabs>
        <w:jc w:val="both"/>
        <w:rPr>
          <w:rFonts w:cs="Arial"/>
        </w:rPr>
      </w:pPr>
      <w:r w:rsidRPr="005171BD">
        <w:rPr>
          <w:rFonts w:cs="Arial"/>
        </w:rPr>
        <w:t>Teilbereich 1.1</w:t>
      </w:r>
      <w:r w:rsidR="00BA7805" w:rsidRPr="005171BD">
        <w:rPr>
          <w:rFonts w:cs="Arial"/>
        </w:rPr>
        <w:tab/>
      </w:r>
      <w:r w:rsidRPr="005171BD">
        <w:rPr>
          <w:rFonts w:cs="Arial"/>
        </w:rPr>
        <w:t xml:space="preserve">Probenahme und </w:t>
      </w:r>
      <w:r w:rsidR="00220066" w:rsidRPr="005171BD">
        <w:rPr>
          <w:rFonts w:cs="Arial"/>
        </w:rPr>
        <w:t>V</w:t>
      </w:r>
      <w:r w:rsidRPr="005171BD">
        <w:rPr>
          <w:rFonts w:cs="Arial"/>
        </w:rPr>
        <w:t>or-Ort-Untersuchungen</w:t>
      </w:r>
    </w:p>
    <w:p w14:paraId="33166549" w14:textId="40916B44" w:rsidR="002E4893" w:rsidRPr="005171BD" w:rsidRDefault="002E4893" w:rsidP="00BA7805">
      <w:pPr>
        <w:tabs>
          <w:tab w:val="left" w:pos="2410"/>
        </w:tabs>
        <w:jc w:val="both"/>
        <w:rPr>
          <w:rFonts w:cs="Arial"/>
        </w:rPr>
      </w:pPr>
      <w:r w:rsidRPr="005171BD">
        <w:rPr>
          <w:rFonts w:cs="Arial"/>
        </w:rPr>
        <w:t>Teilbereich 1.2</w:t>
      </w:r>
      <w:r w:rsidR="006B6B7A" w:rsidRPr="005171BD">
        <w:rPr>
          <w:rFonts w:cs="Arial"/>
        </w:rPr>
        <w:tab/>
      </w:r>
      <w:r w:rsidRPr="005171BD">
        <w:rPr>
          <w:rFonts w:cs="Arial"/>
        </w:rPr>
        <w:t>Labor – Analytik anorganischer Parameter</w:t>
      </w:r>
    </w:p>
    <w:p w14:paraId="7D386D7E" w14:textId="08445584" w:rsidR="002E4893" w:rsidRPr="005171BD" w:rsidRDefault="002E4893" w:rsidP="00BA7805">
      <w:pPr>
        <w:tabs>
          <w:tab w:val="left" w:pos="2410"/>
        </w:tabs>
        <w:jc w:val="both"/>
        <w:rPr>
          <w:rFonts w:cs="Arial"/>
        </w:rPr>
      </w:pPr>
      <w:r w:rsidRPr="005171BD">
        <w:rPr>
          <w:rFonts w:cs="Arial"/>
        </w:rPr>
        <w:t>Teilbereich 1.3</w:t>
      </w:r>
      <w:r w:rsidR="006B6B7A" w:rsidRPr="005171BD">
        <w:rPr>
          <w:rFonts w:cs="Arial"/>
        </w:rPr>
        <w:tab/>
      </w:r>
      <w:r w:rsidRPr="005171BD">
        <w:rPr>
          <w:rFonts w:cs="Arial"/>
        </w:rPr>
        <w:t>Labor – Analytik organischer Parameter</w:t>
      </w:r>
    </w:p>
    <w:p w14:paraId="78CD8204" w14:textId="59FD97A1" w:rsidR="002E4893" w:rsidRPr="005171BD" w:rsidRDefault="002E4893" w:rsidP="00BA7805">
      <w:pPr>
        <w:tabs>
          <w:tab w:val="left" w:pos="2410"/>
        </w:tabs>
        <w:jc w:val="both"/>
        <w:rPr>
          <w:rFonts w:cs="Arial"/>
        </w:rPr>
      </w:pPr>
      <w:r w:rsidRPr="005171BD">
        <w:rPr>
          <w:rFonts w:cs="Arial"/>
        </w:rPr>
        <w:t>Teilbereich 1.4</w:t>
      </w:r>
      <w:r w:rsidR="006B6B7A" w:rsidRPr="005171BD">
        <w:rPr>
          <w:rFonts w:cs="Arial"/>
        </w:rPr>
        <w:tab/>
      </w:r>
      <w:r w:rsidRPr="005171BD">
        <w:rPr>
          <w:rFonts w:cs="Arial"/>
        </w:rPr>
        <w:t>Labor – Analytik Dioxine und Furane</w:t>
      </w:r>
    </w:p>
    <w:p w14:paraId="7F01CE68" w14:textId="1B52537A" w:rsidR="00593E97" w:rsidRPr="005171BD" w:rsidRDefault="00593E97" w:rsidP="00BA7805">
      <w:pPr>
        <w:tabs>
          <w:tab w:val="left" w:pos="2410"/>
        </w:tabs>
        <w:jc w:val="both"/>
        <w:rPr>
          <w:rFonts w:cs="Arial"/>
          <w:b/>
          <w:bCs/>
        </w:rPr>
      </w:pPr>
      <w:r w:rsidRPr="005171BD">
        <w:rPr>
          <w:rFonts w:cs="Arial"/>
          <w:b/>
          <w:bCs/>
        </w:rPr>
        <w:t xml:space="preserve">Untersuchungsbereich 2: </w:t>
      </w:r>
      <w:r w:rsidRPr="005171BD">
        <w:rPr>
          <w:rFonts w:cs="Arial"/>
          <w:b/>
          <w:bCs/>
        </w:rPr>
        <w:tab/>
      </w:r>
      <w:r w:rsidR="002E4893" w:rsidRPr="005171BD">
        <w:rPr>
          <w:rFonts w:cs="Arial"/>
          <w:b/>
          <w:bCs/>
        </w:rPr>
        <w:t xml:space="preserve">Eluate, Perkolate, </w:t>
      </w:r>
      <w:r w:rsidR="00220066" w:rsidRPr="005171BD">
        <w:rPr>
          <w:rFonts w:cs="Arial"/>
          <w:b/>
          <w:bCs/>
        </w:rPr>
        <w:t>w</w:t>
      </w:r>
      <w:r w:rsidR="002E4893" w:rsidRPr="005171BD">
        <w:rPr>
          <w:rFonts w:cs="Arial"/>
          <w:b/>
          <w:bCs/>
        </w:rPr>
        <w:t>ässrige Medien</w:t>
      </w:r>
    </w:p>
    <w:p w14:paraId="03586ED6" w14:textId="0E7A8D9D" w:rsidR="002E4893" w:rsidRPr="005171BD" w:rsidRDefault="002E4893" w:rsidP="00BA7805">
      <w:pPr>
        <w:tabs>
          <w:tab w:val="left" w:pos="2410"/>
        </w:tabs>
        <w:jc w:val="both"/>
        <w:rPr>
          <w:rFonts w:cs="Arial"/>
        </w:rPr>
      </w:pPr>
      <w:r w:rsidRPr="005171BD">
        <w:rPr>
          <w:rFonts w:cs="Arial"/>
        </w:rPr>
        <w:t>Teilbereich 2.1</w:t>
      </w:r>
      <w:r w:rsidR="006B6B7A" w:rsidRPr="005171BD">
        <w:rPr>
          <w:rFonts w:cs="Arial"/>
        </w:rPr>
        <w:tab/>
      </w:r>
      <w:r w:rsidRPr="005171BD">
        <w:rPr>
          <w:rFonts w:cs="Arial"/>
        </w:rPr>
        <w:t xml:space="preserve">Probenahme und </w:t>
      </w:r>
      <w:r w:rsidR="00CB5651" w:rsidRPr="005171BD">
        <w:rPr>
          <w:rFonts w:cs="Arial"/>
        </w:rPr>
        <w:t>Vor-Ort</w:t>
      </w:r>
      <w:r w:rsidRPr="005171BD">
        <w:rPr>
          <w:rFonts w:cs="Arial"/>
        </w:rPr>
        <w:t>-Untersuchungen</w:t>
      </w:r>
    </w:p>
    <w:p w14:paraId="72A0AF60" w14:textId="72D4DBA8" w:rsidR="006B6B7A" w:rsidRPr="005171BD" w:rsidRDefault="006B6B7A" w:rsidP="00BA7805">
      <w:pPr>
        <w:tabs>
          <w:tab w:val="left" w:pos="2410"/>
        </w:tabs>
        <w:jc w:val="both"/>
        <w:rPr>
          <w:rFonts w:cs="Arial"/>
        </w:rPr>
      </w:pPr>
      <w:r w:rsidRPr="005171BD">
        <w:rPr>
          <w:rFonts w:cs="Arial"/>
        </w:rPr>
        <w:t>Teilbereich 2.2</w:t>
      </w:r>
      <w:r w:rsidRPr="005171BD">
        <w:rPr>
          <w:rFonts w:cs="Arial"/>
        </w:rPr>
        <w:tab/>
        <w:t>Labor – Analytik anorganischer Parameter</w:t>
      </w:r>
    </w:p>
    <w:p w14:paraId="1974F974" w14:textId="6BDFE804" w:rsidR="006B6B7A" w:rsidRPr="005171BD" w:rsidRDefault="00DA3D1D" w:rsidP="00BA7805">
      <w:pPr>
        <w:tabs>
          <w:tab w:val="left" w:pos="2410"/>
        </w:tabs>
        <w:jc w:val="both"/>
        <w:rPr>
          <w:rFonts w:cs="Arial"/>
        </w:rPr>
      </w:pPr>
      <w:r w:rsidRPr="005171BD">
        <w:rPr>
          <w:rFonts w:cs="Arial"/>
        </w:rPr>
        <w:t>Teil</w:t>
      </w:r>
      <w:r w:rsidR="006B6B7A" w:rsidRPr="005171BD">
        <w:rPr>
          <w:rFonts w:cs="Arial"/>
        </w:rPr>
        <w:t>ber</w:t>
      </w:r>
      <w:r w:rsidRPr="005171BD">
        <w:rPr>
          <w:rFonts w:cs="Arial"/>
        </w:rPr>
        <w:t>e</w:t>
      </w:r>
      <w:r w:rsidR="006B6B7A" w:rsidRPr="005171BD">
        <w:rPr>
          <w:rFonts w:cs="Arial"/>
        </w:rPr>
        <w:t>ich 2.3</w:t>
      </w:r>
      <w:r w:rsidR="006B6B7A" w:rsidRPr="005171BD">
        <w:rPr>
          <w:rFonts w:cs="Arial"/>
        </w:rPr>
        <w:tab/>
      </w:r>
      <w:r w:rsidRPr="005171BD">
        <w:rPr>
          <w:rFonts w:cs="Arial"/>
        </w:rPr>
        <w:t xml:space="preserve">Labor </w:t>
      </w:r>
      <w:r w:rsidR="00057B92" w:rsidRPr="005171BD">
        <w:rPr>
          <w:rFonts w:cs="Arial"/>
        </w:rPr>
        <w:t>–</w:t>
      </w:r>
      <w:r w:rsidRPr="005171BD">
        <w:rPr>
          <w:rFonts w:cs="Arial"/>
        </w:rPr>
        <w:t xml:space="preserve"> </w:t>
      </w:r>
      <w:r w:rsidR="006B6B7A" w:rsidRPr="005171BD">
        <w:rPr>
          <w:rFonts w:cs="Arial"/>
        </w:rPr>
        <w:t>Analytik organischer Parameter</w:t>
      </w:r>
    </w:p>
    <w:p w14:paraId="3792891E" w14:textId="77777777" w:rsidR="00593E97" w:rsidRPr="005171BD" w:rsidRDefault="00593E97" w:rsidP="00BA7805">
      <w:pPr>
        <w:tabs>
          <w:tab w:val="left" w:pos="2410"/>
        </w:tabs>
        <w:jc w:val="both"/>
        <w:rPr>
          <w:rFonts w:cs="Arial"/>
          <w:b/>
          <w:bCs/>
        </w:rPr>
      </w:pPr>
      <w:r w:rsidRPr="005171BD">
        <w:rPr>
          <w:rFonts w:cs="Arial"/>
          <w:b/>
          <w:bCs/>
        </w:rPr>
        <w:t xml:space="preserve">Untersuchungsbereich 3: </w:t>
      </w:r>
      <w:r w:rsidRPr="005171BD">
        <w:rPr>
          <w:rFonts w:cs="Arial"/>
          <w:b/>
          <w:bCs/>
        </w:rPr>
        <w:tab/>
      </w:r>
      <w:r w:rsidR="006B6B7A" w:rsidRPr="005171BD">
        <w:rPr>
          <w:rFonts w:cs="Arial"/>
          <w:b/>
          <w:bCs/>
        </w:rPr>
        <w:t>Bodenluft und Deponiegas</w:t>
      </w:r>
    </w:p>
    <w:p w14:paraId="0BA323A9" w14:textId="0FCB190D" w:rsidR="006B6B7A" w:rsidRPr="005171BD" w:rsidRDefault="006B6B7A" w:rsidP="00BA7805">
      <w:pPr>
        <w:tabs>
          <w:tab w:val="left" w:pos="2410"/>
        </w:tabs>
        <w:jc w:val="both"/>
        <w:rPr>
          <w:rFonts w:cs="Arial"/>
        </w:rPr>
      </w:pPr>
      <w:r w:rsidRPr="005171BD">
        <w:rPr>
          <w:rFonts w:cs="Arial"/>
        </w:rPr>
        <w:t>Teilbereich 3.1</w:t>
      </w:r>
      <w:r w:rsidRPr="005171BD">
        <w:rPr>
          <w:rFonts w:cs="Arial"/>
        </w:rPr>
        <w:tab/>
        <w:t xml:space="preserve">Probenahme und </w:t>
      </w:r>
      <w:r w:rsidR="00CB5651" w:rsidRPr="005171BD">
        <w:rPr>
          <w:rFonts w:cs="Arial"/>
        </w:rPr>
        <w:t>Vor-Ort</w:t>
      </w:r>
      <w:r w:rsidRPr="005171BD">
        <w:rPr>
          <w:rFonts w:cs="Arial"/>
        </w:rPr>
        <w:t>-Untersuchungen</w:t>
      </w:r>
    </w:p>
    <w:p w14:paraId="0C9BC31E" w14:textId="0D54C633" w:rsidR="006B6B7A" w:rsidRPr="005171BD" w:rsidRDefault="006B6B7A" w:rsidP="00BA7805">
      <w:pPr>
        <w:tabs>
          <w:tab w:val="left" w:pos="2410"/>
        </w:tabs>
        <w:jc w:val="both"/>
        <w:rPr>
          <w:rFonts w:cs="Arial"/>
        </w:rPr>
      </w:pPr>
      <w:r w:rsidRPr="005171BD">
        <w:rPr>
          <w:rFonts w:cs="Arial"/>
        </w:rPr>
        <w:t>Teilbereich 3.2</w:t>
      </w:r>
      <w:r w:rsidRPr="005171BD">
        <w:rPr>
          <w:rFonts w:cs="Arial"/>
        </w:rPr>
        <w:tab/>
        <w:t xml:space="preserve">Labor </w:t>
      </w:r>
      <w:r w:rsidR="00220066" w:rsidRPr="005171BD">
        <w:rPr>
          <w:rFonts w:cs="Arial"/>
        </w:rPr>
        <w:t>–</w:t>
      </w:r>
      <w:r w:rsidRPr="005171BD">
        <w:rPr>
          <w:rFonts w:cs="Arial"/>
        </w:rPr>
        <w:t xml:space="preserve"> Analytik</w:t>
      </w:r>
    </w:p>
    <w:p w14:paraId="4E991CA1" w14:textId="77777777" w:rsidR="00853067" w:rsidRPr="005171BD" w:rsidRDefault="00853067" w:rsidP="00853067"/>
    <w:p w14:paraId="62EC384F" w14:textId="6E0DC501" w:rsidR="00A03EC1" w:rsidRPr="005171BD" w:rsidRDefault="00853067" w:rsidP="00853067">
      <w:pPr>
        <w:rPr>
          <w:b/>
        </w:rPr>
      </w:pPr>
      <w:r w:rsidRPr="005171BD">
        <w:rPr>
          <w:b/>
        </w:rPr>
        <w:t>Für die Umsetzung des Fachmoduls Boden und Altlasten gelten die DAkkS Regeln 71</w:t>
      </w:r>
      <w:r w:rsidR="00057B92" w:rsidRPr="005171BD">
        <w:rPr>
          <w:b/>
        </w:rPr>
        <w:t> </w:t>
      </w:r>
      <w:r w:rsidRPr="005171BD">
        <w:rPr>
          <w:b/>
        </w:rPr>
        <w:t>SD</w:t>
      </w:r>
      <w:r w:rsidR="00057B92" w:rsidRPr="005171BD">
        <w:rPr>
          <w:b/>
        </w:rPr>
        <w:t> </w:t>
      </w:r>
      <w:r w:rsidRPr="005171BD">
        <w:rPr>
          <w:b/>
        </w:rPr>
        <w:t>4</w:t>
      </w:r>
      <w:r w:rsidR="00057B92" w:rsidRPr="005171BD">
        <w:rPr>
          <w:b/>
        </w:rPr>
        <w:t> </w:t>
      </w:r>
      <w:r w:rsidRPr="005171BD">
        <w:rPr>
          <w:b/>
        </w:rPr>
        <w:t>004 und 71</w:t>
      </w:r>
      <w:r w:rsidR="00057B92" w:rsidRPr="005171BD">
        <w:rPr>
          <w:b/>
        </w:rPr>
        <w:t> </w:t>
      </w:r>
      <w:r w:rsidRPr="005171BD">
        <w:rPr>
          <w:b/>
        </w:rPr>
        <w:t>SD</w:t>
      </w:r>
      <w:r w:rsidR="00057B92" w:rsidRPr="005171BD">
        <w:rPr>
          <w:b/>
        </w:rPr>
        <w:t> </w:t>
      </w:r>
      <w:r w:rsidRPr="005171BD">
        <w:rPr>
          <w:b/>
        </w:rPr>
        <w:t>4</w:t>
      </w:r>
      <w:r w:rsidR="00057B92" w:rsidRPr="005171BD">
        <w:rPr>
          <w:b/>
        </w:rPr>
        <w:t> </w:t>
      </w:r>
      <w:r w:rsidRPr="005171BD">
        <w:rPr>
          <w:b/>
        </w:rPr>
        <w:t>030.</w:t>
      </w:r>
    </w:p>
    <w:p w14:paraId="711F2BAA" w14:textId="77777777" w:rsidR="00593E97" w:rsidRPr="005171BD" w:rsidRDefault="00593E97" w:rsidP="00BA7805"/>
    <w:p w14:paraId="776E9EA7" w14:textId="77777777" w:rsidR="00017930" w:rsidRPr="005171BD" w:rsidRDefault="00017930" w:rsidP="00017930">
      <w:pPr>
        <w:rPr>
          <w:b/>
          <w:bCs/>
        </w:rPr>
      </w:pPr>
      <w:r w:rsidRPr="005171BD">
        <w:rPr>
          <w:b/>
          <w:bCs/>
        </w:rPr>
        <w:t>Angaben zum Prüflaboratorium:</w:t>
      </w:r>
    </w:p>
    <w:tbl>
      <w:tblPr>
        <w:tblW w:w="5000" w:type="pct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985"/>
        <w:gridCol w:w="7646"/>
      </w:tblGrid>
      <w:tr w:rsidR="00017930" w:rsidRPr="005171BD" w14:paraId="0ECBF459" w14:textId="77777777" w:rsidTr="00017930">
        <w:tc>
          <w:tcPr>
            <w:tcW w:w="1985" w:type="dxa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69C9575D" w14:textId="77777777" w:rsidR="00017930" w:rsidRPr="005171BD" w:rsidRDefault="00017930">
            <w:pPr>
              <w:pStyle w:val="Textkrper"/>
              <w:jc w:val="left"/>
              <w:rPr>
                <w:rFonts w:cs="Arial"/>
                <w:b w:val="0"/>
                <w:caps w:val="0"/>
                <w:sz w:val="22"/>
                <w:szCs w:val="22"/>
              </w:rPr>
            </w:pPr>
            <w:r w:rsidRPr="005171BD">
              <w:rPr>
                <w:rFonts w:cs="Arial"/>
                <w:b w:val="0"/>
                <w:caps w:val="0"/>
                <w:sz w:val="22"/>
                <w:szCs w:val="22"/>
              </w:rPr>
              <w:t>Name/Bezeichnung: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297DCC" w14:textId="77777777" w:rsidR="00017930" w:rsidRPr="005171BD" w:rsidRDefault="00017930">
            <w:pPr>
              <w:pStyle w:val="Textkrper"/>
              <w:jc w:val="left"/>
              <w:rPr>
                <w:rFonts w:cs="Arial"/>
                <w:b w:val="0"/>
                <w:caps w:val="0"/>
                <w:sz w:val="22"/>
                <w:szCs w:val="22"/>
              </w:rPr>
            </w:pPr>
            <w:r w:rsidRPr="005171BD">
              <w:rPr>
                <w:rFonts w:cs="Arial"/>
                <w:b w:val="0"/>
                <w:cap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b w:val="0"/>
                <w:caps w:val="0"/>
                <w:sz w:val="22"/>
                <w:szCs w:val="22"/>
              </w:rPr>
              <w:instrText xml:space="preserve"> FORMTEXT </w:instrText>
            </w:r>
            <w:r w:rsidRPr="005171BD">
              <w:rPr>
                <w:rFonts w:cs="Arial"/>
                <w:b w:val="0"/>
                <w:caps w:val="0"/>
                <w:sz w:val="22"/>
                <w:szCs w:val="22"/>
              </w:rPr>
            </w:r>
            <w:r w:rsidRPr="005171BD">
              <w:rPr>
                <w:rFonts w:cs="Arial"/>
                <w:b w:val="0"/>
                <w:caps w:val="0"/>
                <w:sz w:val="22"/>
                <w:szCs w:val="22"/>
              </w:rPr>
              <w:fldChar w:fldCharType="separate"/>
            </w:r>
            <w:r w:rsidRPr="005171BD">
              <w:rPr>
                <w:rFonts w:cs="Arial"/>
                <w:b w:val="0"/>
                <w:caps w:val="0"/>
                <w:sz w:val="22"/>
                <w:szCs w:val="22"/>
              </w:rPr>
              <w:t> </w:t>
            </w:r>
            <w:r w:rsidRPr="005171BD">
              <w:rPr>
                <w:rFonts w:cs="Arial"/>
                <w:b w:val="0"/>
                <w:caps w:val="0"/>
                <w:sz w:val="22"/>
                <w:szCs w:val="22"/>
              </w:rPr>
              <w:t> </w:t>
            </w:r>
            <w:r w:rsidRPr="005171BD">
              <w:rPr>
                <w:rFonts w:cs="Arial"/>
                <w:b w:val="0"/>
                <w:caps w:val="0"/>
                <w:sz w:val="22"/>
                <w:szCs w:val="22"/>
              </w:rPr>
              <w:t> </w:t>
            </w:r>
            <w:r w:rsidRPr="005171BD">
              <w:rPr>
                <w:rFonts w:cs="Arial"/>
                <w:b w:val="0"/>
                <w:caps w:val="0"/>
                <w:sz w:val="22"/>
                <w:szCs w:val="22"/>
              </w:rPr>
              <w:t> </w:t>
            </w:r>
            <w:r w:rsidRPr="005171BD">
              <w:rPr>
                <w:rFonts w:cs="Arial"/>
                <w:b w:val="0"/>
                <w:caps w:val="0"/>
                <w:sz w:val="22"/>
                <w:szCs w:val="22"/>
              </w:rPr>
              <w:t> </w:t>
            </w:r>
            <w:r w:rsidRPr="005171BD">
              <w:rPr>
                <w:rFonts w:cs="Arial"/>
                <w:b w:val="0"/>
                <w:caps w:val="0"/>
                <w:sz w:val="22"/>
                <w:szCs w:val="22"/>
              </w:rPr>
              <w:fldChar w:fldCharType="end"/>
            </w:r>
          </w:p>
        </w:tc>
      </w:tr>
      <w:tr w:rsidR="00017930" w:rsidRPr="005171BD" w14:paraId="09435517" w14:textId="77777777" w:rsidTr="00017930">
        <w:tc>
          <w:tcPr>
            <w:tcW w:w="1985" w:type="dxa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4169A9E9" w14:textId="77777777" w:rsidR="00017930" w:rsidRPr="005171BD" w:rsidRDefault="00017930">
            <w:pPr>
              <w:pStyle w:val="Textkrper"/>
              <w:jc w:val="left"/>
              <w:rPr>
                <w:rFonts w:cs="Arial"/>
                <w:b w:val="0"/>
                <w:caps w:val="0"/>
                <w:sz w:val="22"/>
                <w:szCs w:val="22"/>
              </w:rPr>
            </w:pPr>
            <w:r w:rsidRPr="005171BD">
              <w:rPr>
                <w:rFonts w:cs="Arial"/>
                <w:b w:val="0"/>
                <w:caps w:val="0"/>
                <w:sz w:val="22"/>
                <w:szCs w:val="22"/>
              </w:rPr>
              <w:t>Straße: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A83699" w14:textId="77777777" w:rsidR="00017930" w:rsidRPr="005171BD" w:rsidRDefault="00017930">
            <w:pPr>
              <w:pStyle w:val="Textkrper"/>
              <w:jc w:val="left"/>
              <w:rPr>
                <w:rFonts w:cs="Arial"/>
                <w:b w:val="0"/>
                <w:caps w:val="0"/>
                <w:sz w:val="22"/>
                <w:szCs w:val="22"/>
              </w:rPr>
            </w:pPr>
            <w:r w:rsidRPr="005171BD">
              <w:rPr>
                <w:rFonts w:cs="Arial"/>
                <w:b w:val="0"/>
                <w:cap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71BD">
              <w:rPr>
                <w:rFonts w:cs="Arial"/>
                <w:b w:val="0"/>
                <w:caps w:val="0"/>
                <w:sz w:val="22"/>
                <w:szCs w:val="22"/>
              </w:rPr>
              <w:instrText xml:space="preserve"> FORMTEXT </w:instrText>
            </w:r>
            <w:r w:rsidRPr="005171BD">
              <w:rPr>
                <w:rFonts w:cs="Arial"/>
                <w:b w:val="0"/>
                <w:caps w:val="0"/>
                <w:sz w:val="22"/>
                <w:szCs w:val="22"/>
              </w:rPr>
            </w:r>
            <w:r w:rsidRPr="005171BD">
              <w:rPr>
                <w:rFonts w:cs="Arial"/>
                <w:b w:val="0"/>
                <w:caps w:val="0"/>
                <w:sz w:val="22"/>
                <w:szCs w:val="22"/>
              </w:rPr>
              <w:fldChar w:fldCharType="separate"/>
            </w:r>
            <w:r w:rsidRPr="005171BD">
              <w:rPr>
                <w:rFonts w:cs="Arial"/>
                <w:b w:val="0"/>
                <w:caps w:val="0"/>
                <w:sz w:val="22"/>
                <w:szCs w:val="22"/>
              </w:rPr>
              <w:t> </w:t>
            </w:r>
            <w:r w:rsidRPr="005171BD">
              <w:rPr>
                <w:rFonts w:cs="Arial"/>
                <w:b w:val="0"/>
                <w:caps w:val="0"/>
                <w:sz w:val="22"/>
                <w:szCs w:val="22"/>
              </w:rPr>
              <w:t> </w:t>
            </w:r>
            <w:r w:rsidRPr="005171BD">
              <w:rPr>
                <w:rFonts w:cs="Arial"/>
                <w:b w:val="0"/>
                <w:caps w:val="0"/>
                <w:sz w:val="22"/>
                <w:szCs w:val="22"/>
              </w:rPr>
              <w:t> </w:t>
            </w:r>
            <w:r w:rsidRPr="005171BD">
              <w:rPr>
                <w:rFonts w:cs="Arial"/>
                <w:b w:val="0"/>
                <w:caps w:val="0"/>
                <w:sz w:val="22"/>
                <w:szCs w:val="22"/>
              </w:rPr>
              <w:t> </w:t>
            </w:r>
            <w:r w:rsidRPr="005171BD">
              <w:rPr>
                <w:rFonts w:cs="Arial"/>
                <w:b w:val="0"/>
                <w:caps w:val="0"/>
                <w:sz w:val="22"/>
                <w:szCs w:val="22"/>
              </w:rPr>
              <w:t> </w:t>
            </w:r>
            <w:r w:rsidRPr="005171BD">
              <w:rPr>
                <w:rFonts w:cs="Arial"/>
                <w:b w:val="0"/>
                <w:caps w:val="0"/>
                <w:sz w:val="22"/>
                <w:szCs w:val="22"/>
              </w:rPr>
              <w:fldChar w:fldCharType="end"/>
            </w:r>
          </w:p>
        </w:tc>
      </w:tr>
      <w:tr w:rsidR="00017930" w:rsidRPr="005171BD" w14:paraId="04C24A96" w14:textId="77777777" w:rsidTr="00017930">
        <w:tc>
          <w:tcPr>
            <w:tcW w:w="1985" w:type="dxa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77240E19" w14:textId="77777777" w:rsidR="00017930" w:rsidRPr="005171BD" w:rsidRDefault="00017930">
            <w:pPr>
              <w:pStyle w:val="Textkrper"/>
              <w:jc w:val="left"/>
              <w:rPr>
                <w:rFonts w:cs="Arial"/>
                <w:b w:val="0"/>
                <w:caps w:val="0"/>
                <w:sz w:val="22"/>
                <w:szCs w:val="22"/>
              </w:rPr>
            </w:pPr>
            <w:r w:rsidRPr="005171BD">
              <w:rPr>
                <w:rFonts w:cs="Arial"/>
                <w:b w:val="0"/>
                <w:caps w:val="0"/>
                <w:sz w:val="22"/>
                <w:szCs w:val="22"/>
              </w:rPr>
              <w:t>PLZ/Ort: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3DBE82" w14:textId="77777777" w:rsidR="00017930" w:rsidRPr="005171BD" w:rsidRDefault="00017930">
            <w:pPr>
              <w:pStyle w:val="Textkrper"/>
              <w:jc w:val="left"/>
              <w:rPr>
                <w:rFonts w:cs="Arial"/>
                <w:b w:val="0"/>
                <w:caps w:val="0"/>
                <w:sz w:val="22"/>
                <w:szCs w:val="22"/>
              </w:rPr>
            </w:pPr>
            <w:r w:rsidRPr="005171BD">
              <w:rPr>
                <w:rFonts w:cs="Arial"/>
                <w:b w:val="0"/>
                <w:cap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71BD">
              <w:rPr>
                <w:rFonts w:cs="Arial"/>
                <w:b w:val="0"/>
                <w:caps w:val="0"/>
                <w:sz w:val="22"/>
                <w:szCs w:val="22"/>
              </w:rPr>
              <w:instrText xml:space="preserve"> FORMTEXT </w:instrText>
            </w:r>
            <w:r w:rsidRPr="005171BD">
              <w:rPr>
                <w:rFonts w:cs="Arial"/>
                <w:b w:val="0"/>
                <w:caps w:val="0"/>
                <w:sz w:val="22"/>
                <w:szCs w:val="22"/>
              </w:rPr>
            </w:r>
            <w:r w:rsidRPr="005171BD">
              <w:rPr>
                <w:rFonts w:cs="Arial"/>
                <w:b w:val="0"/>
                <w:caps w:val="0"/>
                <w:sz w:val="22"/>
                <w:szCs w:val="22"/>
              </w:rPr>
              <w:fldChar w:fldCharType="separate"/>
            </w:r>
            <w:r w:rsidRPr="005171BD">
              <w:rPr>
                <w:rFonts w:cs="Arial"/>
                <w:b w:val="0"/>
                <w:caps w:val="0"/>
                <w:sz w:val="22"/>
                <w:szCs w:val="22"/>
              </w:rPr>
              <w:t> </w:t>
            </w:r>
            <w:r w:rsidRPr="005171BD">
              <w:rPr>
                <w:rFonts w:cs="Arial"/>
                <w:b w:val="0"/>
                <w:caps w:val="0"/>
                <w:sz w:val="22"/>
                <w:szCs w:val="22"/>
              </w:rPr>
              <w:t> </w:t>
            </w:r>
            <w:r w:rsidRPr="005171BD">
              <w:rPr>
                <w:rFonts w:cs="Arial"/>
                <w:b w:val="0"/>
                <w:caps w:val="0"/>
                <w:sz w:val="22"/>
                <w:szCs w:val="22"/>
              </w:rPr>
              <w:t> </w:t>
            </w:r>
            <w:r w:rsidRPr="005171BD">
              <w:rPr>
                <w:rFonts w:cs="Arial"/>
                <w:b w:val="0"/>
                <w:caps w:val="0"/>
                <w:sz w:val="22"/>
                <w:szCs w:val="22"/>
              </w:rPr>
              <w:t> </w:t>
            </w:r>
            <w:r w:rsidRPr="005171BD">
              <w:rPr>
                <w:rFonts w:cs="Arial"/>
                <w:b w:val="0"/>
                <w:caps w:val="0"/>
                <w:sz w:val="22"/>
                <w:szCs w:val="22"/>
              </w:rPr>
              <w:t> </w:t>
            </w:r>
            <w:r w:rsidRPr="005171BD">
              <w:rPr>
                <w:rFonts w:cs="Arial"/>
                <w:b w:val="0"/>
                <w:caps w:val="0"/>
                <w:sz w:val="22"/>
                <w:szCs w:val="22"/>
              </w:rPr>
              <w:fldChar w:fldCharType="end"/>
            </w:r>
          </w:p>
        </w:tc>
      </w:tr>
      <w:tr w:rsidR="00017930" w:rsidRPr="005171BD" w14:paraId="4A8C5E53" w14:textId="77777777" w:rsidTr="00017930">
        <w:tc>
          <w:tcPr>
            <w:tcW w:w="1985" w:type="dxa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2CB4094D" w14:textId="77777777" w:rsidR="00017930" w:rsidRPr="005171BD" w:rsidRDefault="00017930">
            <w:pPr>
              <w:pStyle w:val="Textkrper"/>
              <w:jc w:val="left"/>
              <w:rPr>
                <w:rFonts w:cs="Arial"/>
                <w:b w:val="0"/>
                <w:caps w:val="0"/>
                <w:sz w:val="22"/>
                <w:szCs w:val="22"/>
              </w:rPr>
            </w:pPr>
            <w:r w:rsidRPr="005171BD">
              <w:rPr>
                <w:rFonts w:cs="Arial"/>
                <w:b w:val="0"/>
                <w:caps w:val="0"/>
                <w:sz w:val="22"/>
                <w:szCs w:val="22"/>
              </w:rPr>
              <w:t>Verfahrensnummer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D59A47" w14:textId="77777777" w:rsidR="00017930" w:rsidRPr="005171BD" w:rsidRDefault="00017930">
            <w:pPr>
              <w:pStyle w:val="FVVNr"/>
              <w:spacing w:before="0" w:after="0"/>
              <w:rPr>
                <w:b w:val="0"/>
                <w:caps w:val="0"/>
                <w:sz w:val="22"/>
              </w:rPr>
            </w:pPr>
            <w:r w:rsidRPr="005171B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71BD">
              <w:rPr>
                <w:sz w:val="22"/>
              </w:rPr>
              <w:instrText xml:space="preserve"> FORMTEXT </w:instrText>
            </w:r>
            <w:r w:rsidRPr="005171BD">
              <w:rPr>
                <w:sz w:val="22"/>
              </w:rPr>
            </w:r>
            <w:r w:rsidRPr="005171BD">
              <w:rPr>
                <w:sz w:val="22"/>
              </w:rPr>
              <w:fldChar w:fldCharType="separate"/>
            </w:r>
            <w:r w:rsidRPr="005171BD">
              <w:rPr>
                <w:sz w:val="22"/>
              </w:rPr>
              <w:t> </w:t>
            </w:r>
            <w:r w:rsidRPr="005171BD">
              <w:rPr>
                <w:sz w:val="22"/>
              </w:rPr>
              <w:t> </w:t>
            </w:r>
            <w:r w:rsidRPr="005171BD">
              <w:rPr>
                <w:sz w:val="22"/>
              </w:rPr>
              <w:t> </w:t>
            </w:r>
            <w:r w:rsidRPr="005171BD">
              <w:rPr>
                <w:sz w:val="22"/>
              </w:rPr>
              <w:t> </w:t>
            </w:r>
            <w:r w:rsidRPr="005171BD">
              <w:rPr>
                <w:sz w:val="22"/>
              </w:rPr>
              <w:t> </w:t>
            </w:r>
            <w:r w:rsidRPr="005171BD">
              <w:rPr>
                <w:sz w:val="22"/>
              </w:rPr>
              <w:fldChar w:fldCharType="end"/>
            </w:r>
          </w:p>
        </w:tc>
      </w:tr>
    </w:tbl>
    <w:p w14:paraId="644B9E1E" w14:textId="7A0F38DF" w:rsidR="00593E97" w:rsidRPr="005171BD" w:rsidRDefault="00593E97" w:rsidP="00294CD6">
      <w:pPr>
        <w:keepNext/>
        <w:pageBreakBefore/>
        <w:spacing w:before="360" w:after="240"/>
        <w:rPr>
          <w:b/>
        </w:rPr>
      </w:pPr>
      <w:r w:rsidRPr="005171BD">
        <w:rPr>
          <w:b/>
        </w:rPr>
        <w:lastRenderedPageBreak/>
        <w:t>Untersuchungsbereich 1: Fe</w:t>
      </w:r>
      <w:r w:rsidR="006B6B7A" w:rsidRPr="005171BD">
        <w:rPr>
          <w:b/>
        </w:rPr>
        <w:t>ststoffe</w:t>
      </w:r>
    </w:p>
    <w:p w14:paraId="18522EB6" w14:textId="318B32AA" w:rsidR="00593E97" w:rsidRPr="005171BD" w:rsidRDefault="00861BC5" w:rsidP="009C50A2">
      <w:pPr>
        <w:keepNext/>
        <w:spacing w:before="360" w:after="240"/>
        <w:rPr>
          <w:b/>
        </w:rPr>
      </w:pPr>
      <w:r w:rsidRPr="005171BD">
        <w:rPr>
          <w:b/>
        </w:rPr>
        <w:t>Teilbereich 1.1 Probenahme</w:t>
      </w:r>
      <w:r w:rsidR="00F23700" w:rsidRPr="005171BD">
        <w:rPr>
          <w:b/>
        </w:rPr>
        <w:t xml:space="preserve"> und </w:t>
      </w:r>
      <w:r w:rsidR="00CB5651" w:rsidRPr="005171BD">
        <w:rPr>
          <w:b/>
        </w:rPr>
        <w:t>Vor-Ort</w:t>
      </w:r>
      <w:r w:rsidR="00F23700" w:rsidRPr="005171BD">
        <w:rPr>
          <w:b/>
        </w:rPr>
        <w:t>-Untersuchungen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6"/>
        <w:gridCol w:w="3684"/>
        <w:gridCol w:w="2022"/>
        <w:gridCol w:w="365"/>
        <w:gridCol w:w="1156"/>
      </w:tblGrid>
      <w:tr w:rsidR="005D6D30" w:rsidRPr="005171BD" w14:paraId="0ED84F6E" w14:textId="6F6A0847" w:rsidTr="005D6D30">
        <w:trPr>
          <w:cantSplit/>
          <w:trHeight w:val="20"/>
          <w:tblHeader/>
        </w:trPr>
        <w:tc>
          <w:tcPr>
            <w:tcW w:w="1216" w:type="pct"/>
            <w:shd w:val="pct10" w:color="auto" w:fill="FFFFFF"/>
          </w:tcPr>
          <w:p w14:paraId="23D6A93A" w14:textId="77777777" w:rsidR="005D6D30" w:rsidRPr="005171BD" w:rsidRDefault="005D6D30" w:rsidP="0020146F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Untersuchungsparameter</w:t>
            </w:r>
          </w:p>
        </w:tc>
        <w:tc>
          <w:tcPr>
            <w:tcW w:w="1866" w:type="pct"/>
            <w:shd w:val="pct10" w:color="auto" w:fill="FFFFFF"/>
          </w:tcPr>
          <w:p w14:paraId="7D26D6E1" w14:textId="77777777" w:rsidR="005D6D30" w:rsidRPr="005171BD" w:rsidRDefault="005D6D30" w:rsidP="0020146F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Methoden/Hinweise</w:t>
            </w:r>
          </w:p>
        </w:tc>
        <w:tc>
          <w:tcPr>
            <w:tcW w:w="1076" w:type="pct"/>
            <w:shd w:val="pct10" w:color="auto" w:fill="FFFFFF"/>
          </w:tcPr>
          <w:p w14:paraId="560E7A83" w14:textId="77777777" w:rsidR="005D6D30" w:rsidRPr="005171BD" w:rsidRDefault="005D6D30" w:rsidP="0020146F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Verfahren</w:t>
            </w:r>
          </w:p>
        </w:tc>
        <w:tc>
          <w:tcPr>
            <w:tcW w:w="215" w:type="pct"/>
            <w:shd w:val="pct10" w:color="auto" w:fill="FFFFFF"/>
          </w:tcPr>
          <w:p w14:paraId="047EC856" w14:textId="77777777" w:rsidR="005D6D30" w:rsidRPr="005171BD" w:rsidRDefault="005D6D30" w:rsidP="0020146F">
            <w:pPr>
              <w:keepNext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26" w:type="pct"/>
            <w:shd w:val="pct10" w:color="auto" w:fill="FFFFFF"/>
          </w:tcPr>
          <w:p w14:paraId="51CC7105" w14:textId="5EE06C1C" w:rsidR="009C50A2" w:rsidRPr="005171BD" w:rsidRDefault="005D6D30" w:rsidP="0020146F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Standort</w:t>
            </w:r>
            <w:r w:rsidR="009C50A2" w:rsidRPr="005171BD">
              <w:rPr>
                <w:rStyle w:val="Endnotenzeichen"/>
                <w:rFonts w:cs="Arial"/>
                <w:b/>
                <w:szCs w:val="22"/>
              </w:rPr>
              <w:endnoteReference w:id="1"/>
            </w:r>
          </w:p>
        </w:tc>
      </w:tr>
      <w:tr w:rsidR="005D6D30" w:rsidRPr="005171BD" w14:paraId="03B29C3A" w14:textId="2B18B5F1" w:rsidTr="005D6D30">
        <w:trPr>
          <w:cantSplit/>
          <w:trHeight w:val="20"/>
        </w:trPr>
        <w:tc>
          <w:tcPr>
            <w:tcW w:w="1216" w:type="pct"/>
            <w:vMerge w:val="restart"/>
          </w:tcPr>
          <w:p w14:paraId="1B6BEDAE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Probenahmeplanung</w:t>
            </w:r>
          </w:p>
        </w:tc>
        <w:tc>
          <w:tcPr>
            <w:tcW w:w="1866" w:type="pct"/>
            <w:vMerge w:val="restart"/>
          </w:tcPr>
          <w:p w14:paraId="1689E0F7" w14:textId="77777777" w:rsidR="005D6D30" w:rsidRPr="005171BD" w:rsidRDefault="005D6D30" w:rsidP="005D6D30">
            <w:pPr>
              <w:pStyle w:val="Fuzeile"/>
              <w:widowControl/>
              <w:tabs>
                <w:tab w:val="clear" w:pos="4536"/>
                <w:tab w:val="clear" w:pos="9072"/>
              </w:tabs>
              <w:rPr>
                <w:rFonts w:ascii="Calibri" w:hAnsi="Calibri"/>
                <w:snapToGrid/>
                <w:sz w:val="22"/>
                <w:szCs w:val="22"/>
              </w:rPr>
            </w:pPr>
          </w:p>
        </w:tc>
        <w:tc>
          <w:tcPr>
            <w:tcW w:w="1076" w:type="pct"/>
          </w:tcPr>
          <w:p w14:paraId="53C16D7C" w14:textId="0D2AF038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Nach Vorgaben der BBodSchV</w:t>
            </w:r>
          </w:p>
        </w:tc>
        <w:bookmarkStart w:id="0" w:name="_GoBack"/>
        <w:tc>
          <w:tcPr>
            <w:tcW w:w="215" w:type="pct"/>
          </w:tcPr>
          <w:p w14:paraId="3E920ABC" w14:textId="77777777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626" w:type="pct"/>
          </w:tcPr>
          <w:p w14:paraId="6E08B251" w14:textId="18D55661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5D6D30" w:rsidRPr="005171BD" w14:paraId="188871B6" w14:textId="5EADD079" w:rsidTr="005D6D30">
        <w:trPr>
          <w:cantSplit/>
          <w:trHeight w:val="20"/>
        </w:trPr>
        <w:tc>
          <w:tcPr>
            <w:tcW w:w="1216" w:type="pct"/>
            <w:vMerge/>
          </w:tcPr>
          <w:p w14:paraId="2D3DDD63" w14:textId="77777777" w:rsidR="005D6D30" w:rsidRPr="005171BD" w:rsidRDefault="005D6D30" w:rsidP="005D6D30">
            <w:pPr>
              <w:rPr>
                <w:szCs w:val="22"/>
              </w:rPr>
            </w:pPr>
          </w:p>
        </w:tc>
        <w:tc>
          <w:tcPr>
            <w:tcW w:w="1866" w:type="pct"/>
            <w:vMerge/>
          </w:tcPr>
          <w:p w14:paraId="3962EACB" w14:textId="77777777" w:rsidR="005D6D30" w:rsidRPr="005171BD" w:rsidRDefault="005D6D30" w:rsidP="005D6D30">
            <w:pPr>
              <w:pStyle w:val="Fuzeile"/>
              <w:widowControl/>
              <w:tabs>
                <w:tab w:val="clear" w:pos="4536"/>
                <w:tab w:val="clear" w:pos="9072"/>
              </w:tabs>
              <w:rPr>
                <w:rFonts w:ascii="Calibri" w:hAnsi="Calibri"/>
                <w:snapToGrid/>
                <w:sz w:val="22"/>
                <w:szCs w:val="22"/>
              </w:rPr>
            </w:pPr>
          </w:p>
        </w:tc>
        <w:tc>
          <w:tcPr>
            <w:tcW w:w="1076" w:type="pct"/>
          </w:tcPr>
          <w:p w14:paraId="22D640B2" w14:textId="1CBB3088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DIN ISO 10381-1: 2011</w:t>
            </w:r>
          </w:p>
        </w:tc>
        <w:tc>
          <w:tcPr>
            <w:tcW w:w="215" w:type="pct"/>
          </w:tcPr>
          <w:p w14:paraId="107CA311" w14:textId="3722D483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26" w:type="pct"/>
          </w:tcPr>
          <w:p w14:paraId="4D23A652" w14:textId="4B5F8A26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5D6D30" w:rsidRPr="005171BD" w14:paraId="2CF931C9" w14:textId="6BB074FF" w:rsidTr="005D6D30">
        <w:trPr>
          <w:cantSplit/>
          <w:trHeight w:val="20"/>
        </w:trPr>
        <w:tc>
          <w:tcPr>
            <w:tcW w:w="1216" w:type="pct"/>
            <w:vMerge/>
          </w:tcPr>
          <w:p w14:paraId="457EFEE0" w14:textId="77777777" w:rsidR="005D6D30" w:rsidRPr="005171BD" w:rsidRDefault="005D6D30" w:rsidP="005D6D30">
            <w:pPr>
              <w:rPr>
                <w:szCs w:val="22"/>
              </w:rPr>
            </w:pPr>
          </w:p>
        </w:tc>
        <w:tc>
          <w:tcPr>
            <w:tcW w:w="1866" w:type="pct"/>
            <w:vMerge/>
          </w:tcPr>
          <w:p w14:paraId="3404B436" w14:textId="77777777" w:rsidR="005D6D30" w:rsidRPr="005171BD" w:rsidRDefault="005D6D30" w:rsidP="005D6D30">
            <w:pPr>
              <w:pStyle w:val="Fuzeile"/>
              <w:widowControl/>
              <w:tabs>
                <w:tab w:val="clear" w:pos="4536"/>
                <w:tab w:val="clear" w:pos="9072"/>
              </w:tabs>
              <w:rPr>
                <w:rFonts w:ascii="Calibri" w:hAnsi="Calibri"/>
                <w:snapToGrid/>
                <w:sz w:val="22"/>
                <w:szCs w:val="22"/>
              </w:rPr>
            </w:pPr>
          </w:p>
        </w:tc>
        <w:tc>
          <w:tcPr>
            <w:tcW w:w="1076" w:type="pct"/>
          </w:tcPr>
          <w:p w14:paraId="3382577B" w14:textId="36EDA128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DIN ISO 10381-5: 2011</w:t>
            </w:r>
          </w:p>
        </w:tc>
        <w:tc>
          <w:tcPr>
            <w:tcW w:w="215" w:type="pct"/>
          </w:tcPr>
          <w:p w14:paraId="2A62D7B0" w14:textId="4E3F8340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26" w:type="pct"/>
          </w:tcPr>
          <w:p w14:paraId="6B855957" w14:textId="2B43B583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5D6D30" w:rsidRPr="005171BD" w14:paraId="0D868C11" w14:textId="75C13E70" w:rsidTr="005D6D30">
        <w:trPr>
          <w:cantSplit/>
          <w:trHeight w:val="518"/>
        </w:trPr>
        <w:tc>
          <w:tcPr>
            <w:tcW w:w="1216" w:type="pct"/>
            <w:vMerge w:val="restart"/>
          </w:tcPr>
          <w:p w14:paraId="76200CF2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Probenahme bei der Untersuchung von altlastverdächtigen Flächen und Altlasten</w:t>
            </w:r>
          </w:p>
        </w:tc>
        <w:tc>
          <w:tcPr>
            <w:tcW w:w="1866" w:type="pct"/>
            <w:vMerge w:val="restart"/>
          </w:tcPr>
          <w:p w14:paraId="469DA2BD" w14:textId="434E45B9" w:rsidR="005D6D30" w:rsidRPr="005171BD" w:rsidRDefault="005D6D30" w:rsidP="005D6D30">
            <w:pPr>
              <w:pStyle w:val="Fuzeile"/>
              <w:widowControl/>
              <w:tabs>
                <w:tab w:val="clear" w:pos="4536"/>
                <w:tab w:val="clear" w:pos="9072"/>
              </w:tabs>
              <w:rPr>
                <w:rFonts w:ascii="Calibri" w:hAnsi="Calibri"/>
                <w:snapToGrid/>
                <w:sz w:val="22"/>
                <w:szCs w:val="22"/>
              </w:rPr>
            </w:pPr>
            <w:r w:rsidRPr="005171BD">
              <w:rPr>
                <w:rFonts w:ascii="Calibri" w:hAnsi="Calibri"/>
                <w:snapToGrid/>
                <w:sz w:val="22"/>
                <w:szCs w:val="22"/>
              </w:rPr>
              <w:t>Aufschlussverfahren im Gelände: Handbohrungen, Probenahmen an Schürfen, Kleinrammbohrungen 50 – 80 mm, Proben in ungestörter Lagerung</w:t>
            </w:r>
          </w:p>
        </w:tc>
        <w:tc>
          <w:tcPr>
            <w:tcW w:w="1076" w:type="pct"/>
            <w:tcBorders>
              <w:bottom w:val="single" w:sz="6" w:space="0" w:color="auto"/>
            </w:tcBorders>
          </w:tcPr>
          <w:p w14:paraId="1F88D665" w14:textId="7C4AB73F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DIN ISO 10381-2: 2003</w:t>
            </w:r>
          </w:p>
        </w:tc>
        <w:tc>
          <w:tcPr>
            <w:tcW w:w="215" w:type="pct"/>
          </w:tcPr>
          <w:p w14:paraId="5F95B67C" w14:textId="77777777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26" w:type="pct"/>
          </w:tcPr>
          <w:p w14:paraId="118534D1" w14:textId="5F973708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5D6D30" w:rsidRPr="005171BD" w14:paraId="35AF0CD6" w14:textId="3E47FF95" w:rsidTr="005D6D30">
        <w:trPr>
          <w:cantSplit/>
          <w:trHeight w:val="20"/>
        </w:trPr>
        <w:tc>
          <w:tcPr>
            <w:tcW w:w="1216" w:type="pct"/>
            <w:vMerge/>
          </w:tcPr>
          <w:p w14:paraId="1301B018" w14:textId="77777777" w:rsidR="005D6D30" w:rsidRPr="005171BD" w:rsidRDefault="005D6D30" w:rsidP="005D6D30">
            <w:pPr>
              <w:rPr>
                <w:szCs w:val="22"/>
              </w:rPr>
            </w:pPr>
          </w:p>
        </w:tc>
        <w:tc>
          <w:tcPr>
            <w:tcW w:w="1866" w:type="pct"/>
            <w:vMerge/>
            <w:tcBorders>
              <w:bottom w:val="single" w:sz="6" w:space="0" w:color="auto"/>
            </w:tcBorders>
          </w:tcPr>
          <w:p w14:paraId="42CD3DC5" w14:textId="77777777" w:rsidR="005D6D30" w:rsidRPr="005171BD" w:rsidRDefault="005D6D30" w:rsidP="005D6D30">
            <w:pPr>
              <w:pStyle w:val="Fuzeile"/>
              <w:widowControl/>
              <w:tabs>
                <w:tab w:val="clear" w:pos="4536"/>
                <w:tab w:val="clear" w:pos="9072"/>
              </w:tabs>
              <w:rPr>
                <w:rFonts w:ascii="Calibri" w:hAnsi="Calibri"/>
                <w:snapToGrid/>
                <w:sz w:val="22"/>
                <w:szCs w:val="22"/>
              </w:rPr>
            </w:pPr>
          </w:p>
        </w:tc>
        <w:tc>
          <w:tcPr>
            <w:tcW w:w="1076" w:type="pct"/>
            <w:tcBorders>
              <w:bottom w:val="single" w:sz="6" w:space="0" w:color="auto"/>
            </w:tcBorders>
          </w:tcPr>
          <w:p w14:paraId="56C7791E" w14:textId="18A7AFEE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DIN EN ISO 22475-1: 2007</w:t>
            </w:r>
          </w:p>
        </w:tc>
        <w:tc>
          <w:tcPr>
            <w:tcW w:w="215" w:type="pct"/>
          </w:tcPr>
          <w:p w14:paraId="3D7E69D6" w14:textId="759B0A09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26" w:type="pct"/>
          </w:tcPr>
          <w:p w14:paraId="6B24BFCF" w14:textId="472722F2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5D6D30" w:rsidRPr="005171BD" w14:paraId="57D50AF7" w14:textId="7BDF4961" w:rsidTr="005D6D30">
        <w:trPr>
          <w:cantSplit/>
          <w:trHeight w:val="20"/>
        </w:trPr>
        <w:tc>
          <w:tcPr>
            <w:tcW w:w="1216" w:type="pct"/>
            <w:vMerge/>
            <w:tcBorders>
              <w:bottom w:val="single" w:sz="4" w:space="0" w:color="auto"/>
            </w:tcBorders>
          </w:tcPr>
          <w:p w14:paraId="7DB8138E" w14:textId="77777777" w:rsidR="005D6D30" w:rsidRPr="005171BD" w:rsidRDefault="005D6D30" w:rsidP="005D6D30">
            <w:pPr>
              <w:rPr>
                <w:szCs w:val="22"/>
              </w:rPr>
            </w:pPr>
          </w:p>
        </w:tc>
        <w:tc>
          <w:tcPr>
            <w:tcW w:w="1866" w:type="pct"/>
            <w:tcBorders>
              <w:bottom w:val="single" w:sz="4" w:space="0" w:color="auto"/>
            </w:tcBorders>
          </w:tcPr>
          <w:p w14:paraId="19D3354F" w14:textId="77777777" w:rsidR="005D6D30" w:rsidRPr="005171BD" w:rsidRDefault="005D6D30" w:rsidP="005D6D30">
            <w:pPr>
              <w:pStyle w:val="Fuzeile"/>
              <w:widowControl/>
              <w:tabs>
                <w:tab w:val="clear" w:pos="4536"/>
                <w:tab w:val="clear" w:pos="9072"/>
              </w:tabs>
              <w:rPr>
                <w:rFonts w:ascii="Calibri" w:hAnsi="Calibri"/>
                <w:snapToGrid/>
                <w:sz w:val="22"/>
                <w:szCs w:val="22"/>
              </w:rPr>
            </w:pPr>
            <w:r w:rsidRPr="005171BD">
              <w:rPr>
                <w:rFonts w:ascii="Calibri" w:hAnsi="Calibri"/>
                <w:snapToGrid/>
                <w:sz w:val="22"/>
                <w:szCs w:val="22"/>
              </w:rPr>
              <w:t>Haufwerksbeprobung</w:t>
            </w: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14:paraId="56B0E1F4" w14:textId="69B99982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LAGA PN 98: 2001</w:t>
            </w: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14:paraId="5AD927B4" w14:textId="57DCE8AA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14:paraId="400EFEB5" w14:textId="43746D1D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5D6D30" w:rsidRPr="005171BD" w14:paraId="734113CB" w14:textId="1A4E31F5" w:rsidTr="005D6D30">
        <w:trPr>
          <w:cantSplit/>
          <w:trHeight w:val="2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991F" w14:textId="741505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Probeentnahme nach dem Bodenaufschluss bei der Untersuchung von altlastenverdächtigen Flächen und Altlasten auf leichtflüchtige Schadstoffe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06BD" w14:textId="5964E079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Das Extraktionsmittel ist bereits vor der Probennahme in die Probengefäße vorzulegen, so dass eine Überschichtung im Feld erfolgt; Hinweis zur Probennahme siehe</w:t>
            </w:r>
          </w:p>
          <w:p w14:paraId="1B89099D" w14:textId="13177CF6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http://www.hlug.de/start/altlasten.html unter Altlastenanalytik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8D38" w14:textId="61E8AE16" w:rsidR="005D6D30" w:rsidRPr="005171BD" w:rsidRDefault="005D6D30" w:rsidP="005D6D30">
            <w:pPr>
              <w:rPr>
                <w:szCs w:val="22"/>
                <w:lang w:val="it-IT"/>
              </w:rPr>
            </w:pPr>
            <w:r w:rsidRPr="005171BD">
              <w:rPr>
                <w:szCs w:val="22"/>
                <w:lang w:val="it-IT"/>
              </w:rPr>
              <w:t>„Bestimmung von BTEX/LHKW in Feststoffen aus dem Altlastenbereich“, Handbuch Altlasten Bd. 7, Teil 4, HLUG 2000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9E98" w14:textId="77777777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536E" w14:textId="648ACB26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5D6D30" w:rsidRPr="005171BD" w14:paraId="1D7B82F8" w14:textId="46906B1E" w:rsidTr="005D6D30">
        <w:trPr>
          <w:cantSplit/>
          <w:trHeight w:val="485"/>
        </w:trPr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14623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Probenahme bei der Untersuchung von natürlichen, naturnahen und Kulturstandorten</w:t>
            </w:r>
          </w:p>
        </w:tc>
        <w:tc>
          <w:tcPr>
            <w:tcW w:w="18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C7C11" w14:textId="77777777" w:rsidR="005D6D30" w:rsidRPr="005171BD" w:rsidRDefault="005D6D30" w:rsidP="005D6D30">
            <w:pPr>
              <w:rPr>
                <w:szCs w:val="22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11FAD" w14:textId="5BE5C8E1" w:rsidR="005D6D30" w:rsidRPr="005171BD" w:rsidRDefault="005D6D30" w:rsidP="005D6D30">
            <w:pPr>
              <w:rPr>
                <w:szCs w:val="22"/>
                <w:lang w:val="it-IT"/>
              </w:rPr>
            </w:pPr>
            <w:r w:rsidRPr="005171BD">
              <w:rPr>
                <w:szCs w:val="22"/>
                <w:lang w:val="it-IT"/>
              </w:rPr>
              <w:t>DIN ISO 10381-4: 2004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8EFFE" w14:textId="77777777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A34AB" w14:textId="3BA053EF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5D6D30" w:rsidRPr="005171BD" w14:paraId="186CAF4D" w14:textId="5E7344A2" w:rsidTr="005D6D30">
        <w:trPr>
          <w:cantSplit/>
          <w:trHeight w:val="20"/>
        </w:trPr>
        <w:tc>
          <w:tcPr>
            <w:tcW w:w="1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8A68" w14:textId="77777777" w:rsidR="005D6D30" w:rsidRPr="005171BD" w:rsidRDefault="005D6D30" w:rsidP="005D6D30">
            <w:pPr>
              <w:rPr>
                <w:szCs w:val="22"/>
              </w:rPr>
            </w:pPr>
          </w:p>
        </w:tc>
        <w:tc>
          <w:tcPr>
            <w:tcW w:w="18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8135" w14:textId="77777777" w:rsidR="005D6D30" w:rsidRPr="005171BD" w:rsidRDefault="005D6D30" w:rsidP="005D6D30">
            <w:pPr>
              <w:rPr>
                <w:szCs w:val="22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DCEC1" w14:textId="24FF83EA" w:rsidR="005D6D30" w:rsidRPr="005171BD" w:rsidRDefault="005D6D30" w:rsidP="005D6D30">
            <w:pPr>
              <w:rPr>
                <w:szCs w:val="22"/>
                <w:lang w:val="it-IT"/>
              </w:rPr>
            </w:pPr>
            <w:r w:rsidRPr="005171BD">
              <w:rPr>
                <w:szCs w:val="22"/>
              </w:rPr>
              <w:t>VDLUFA-Methoden-handbuch, Bd. 1, A1</w:t>
            </w: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14:paraId="0471AFAA" w14:textId="4C421C5B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</w:tcPr>
          <w:p w14:paraId="071CE3C1" w14:textId="10C0DD94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5D6D30" w:rsidRPr="005171BD" w14:paraId="32C72CA5" w14:textId="7A5A21FA" w:rsidTr="005D6D30">
        <w:trPr>
          <w:cantSplit/>
          <w:trHeight w:val="2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3791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Probenahme von Sedimenten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81FE" w14:textId="77777777" w:rsidR="005D6D30" w:rsidRPr="005171BD" w:rsidRDefault="005D6D30" w:rsidP="005D6D30">
            <w:pPr>
              <w:rPr>
                <w:szCs w:val="22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B3F8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DIN 38414-11: 1987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0636" w14:textId="77777777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5CDE" w14:textId="520143DE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5D6D30" w:rsidRPr="005171BD" w14:paraId="7E42D739" w14:textId="30B5A3F7" w:rsidTr="005D6D30">
        <w:trPr>
          <w:cantSplit/>
          <w:trHeight w:val="2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4063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Probenahme von Schwebstoffen</w:t>
            </w:r>
          </w:p>
          <w:p w14:paraId="1E08867E" w14:textId="3550E923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b/>
                <w:bCs/>
                <w:szCs w:val="22"/>
              </w:rPr>
              <w:t>-</w:t>
            </w:r>
            <w:r w:rsidRPr="005171BD">
              <w:rPr>
                <w:szCs w:val="22"/>
              </w:rPr>
              <w:t xml:space="preserve"> </w:t>
            </w:r>
            <w:r w:rsidRPr="005171BD">
              <w:rPr>
                <w:b/>
                <w:szCs w:val="22"/>
              </w:rPr>
              <w:t>optional -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4D5D" w14:textId="77777777" w:rsidR="005D6D30" w:rsidRPr="005171BD" w:rsidRDefault="005D6D30" w:rsidP="005D6D30">
            <w:pPr>
              <w:rPr>
                <w:szCs w:val="22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CE78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DIN 38402-24: 2007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715D" w14:textId="77777777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0330" w14:textId="159571F8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5D6D30" w:rsidRPr="005171BD" w14:paraId="7443B307" w14:textId="556714B7" w:rsidTr="005D6D30">
        <w:trPr>
          <w:cantSplit/>
          <w:trHeight w:val="20"/>
        </w:trPr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79439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Probenbeschreibung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4BEB" w14:textId="77777777" w:rsidR="005D6D30" w:rsidRPr="005171BD" w:rsidRDefault="005D6D30" w:rsidP="005D6D30">
            <w:pPr>
              <w:rPr>
                <w:szCs w:val="22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FB30" w14:textId="60065160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Arbeitshilfe für die Bodenansprache im vor- und nachsorgenden Bodenschutz, Auszug aus der KA5, 2009</w:t>
            </w:r>
            <w:r w:rsidRPr="005171BD">
              <w:rPr>
                <w:szCs w:val="22"/>
              </w:rPr>
              <w:br/>
              <w:t>Bodenkundliche Kartieranleitung 5. Auflage (KA5): 2005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461E" w14:textId="77777777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86DF" w14:textId="2141F42A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5D6D30" w:rsidRPr="005171BD" w14:paraId="1C9F6A1E" w14:textId="064D036A" w:rsidTr="005D6D30">
        <w:trPr>
          <w:cantSplit/>
          <w:trHeight w:val="20"/>
        </w:trPr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81458" w14:textId="77777777" w:rsidR="005D6D30" w:rsidRPr="005171BD" w:rsidRDefault="005D6D30" w:rsidP="005D6D30">
            <w:pPr>
              <w:rPr>
                <w:szCs w:val="22"/>
              </w:rPr>
            </w:pPr>
          </w:p>
        </w:tc>
        <w:tc>
          <w:tcPr>
            <w:tcW w:w="186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6715719" w14:textId="77777777" w:rsidR="005D6D30" w:rsidRPr="005171BD" w:rsidRDefault="005D6D30" w:rsidP="006773CF">
            <w:pPr>
              <w:keepNext/>
              <w:rPr>
                <w:szCs w:val="22"/>
              </w:rPr>
            </w:pPr>
            <w:r w:rsidRPr="005171BD">
              <w:rPr>
                <w:szCs w:val="22"/>
              </w:rPr>
              <w:t>Normenreihe Geotechnische Erkundung und Untersuchung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</w:tcPr>
          <w:p w14:paraId="79C151C8" w14:textId="5CE36E8D" w:rsidR="005D6D30" w:rsidRPr="005171BD" w:rsidRDefault="005D6D30" w:rsidP="006773CF">
            <w:pPr>
              <w:keepNext/>
              <w:rPr>
                <w:szCs w:val="22"/>
              </w:rPr>
            </w:pPr>
            <w:r w:rsidRPr="005171BD">
              <w:rPr>
                <w:szCs w:val="22"/>
              </w:rPr>
              <w:t>DIN EN ISO 14688-1: 2011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14:paraId="086B6F74" w14:textId="77777777" w:rsidR="005D6D30" w:rsidRPr="005171BD" w:rsidRDefault="005D6D30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26" w:type="pct"/>
            <w:tcBorders>
              <w:top w:val="single" w:sz="4" w:space="0" w:color="auto"/>
            </w:tcBorders>
          </w:tcPr>
          <w:p w14:paraId="5388AA49" w14:textId="7A40A427" w:rsidR="005D6D30" w:rsidRPr="005171BD" w:rsidRDefault="005D6D30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5D6D30" w:rsidRPr="005171BD" w14:paraId="51E88819" w14:textId="3CF995E0" w:rsidTr="005D6D30">
        <w:trPr>
          <w:cantSplit/>
          <w:trHeight w:val="20"/>
        </w:trPr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537FE" w14:textId="77777777" w:rsidR="005D6D30" w:rsidRPr="005171BD" w:rsidRDefault="005D6D30" w:rsidP="005D6D30">
            <w:pPr>
              <w:rPr>
                <w:szCs w:val="22"/>
              </w:rPr>
            </w:pPr>
          </w:p>
        </w:tc>
        <w:tc>
          <w:tcPr>
            <w:tcW w:w="1866" w:type="pct"/>
            <w:vMerge/>
            <w:tcBorders>
              <w:left w:val="single" w:sz="4" w:space="0" w:color="auto"/>
            </w:tcBorders>
          </w:tcPr>
          <w:p w14:paraId="5341E33D" w14:textId="77777777" w:rsidR="005D6D30" w:rsidRPr="005171BD" w:rsidRDefault="005D6D30" w:rsidP="006773CF">
            <w:pPr>
              <w:keepNext/>
              <w:rPr>
                <w:szCs w:val="22"/>
              </w:rPr>
            </w:pP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</w:tcPr>
          <w:p w14:paraId="21B77E71" w14:textId="5349F576" w:rsidR="005D6D30" w:rsidRPr="005171BD" w:rsidRDefault="005D6D30" w:rsidP="006773CF">
            <w:pPr>
              <w:keepNext/>
              <w:rPr>
                <w:szCs w:val="22"/>
              </w:rPr>
            </w:pPr>
            <w:r w:rsidRPr="005171BD">
              <w:rPr>
                <w:szCs w:val="22"/>
              </w:rPr>
              <w:t>DIN EN ISO 14689-1: 2011</w:t>
            </w:r>
          </w:p>
        </w:tc>
        <w:tc>
          <w:tcPr>
            <w:tcW w:w="215" w:type="pct"/>
          </w:tcPr>
          <w:p w14:paraId="177A8261" w14:textId="1F469EEF" w:rsidR="005D6D30" w:rsidRPr="005171BD" w:rsidRDefault="005D6D30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26" w:type="pct"/>
          </w:tcPr>
          <w:p w14:paraId="4DF786AB" w14:textId="1CE67584" w:rsidR="005D6D30" w:rsidRPr="005171BD" w:rsidRDefault="005D6D30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5D6D30" w:rsidRPr="005171BD" w14:paraId="2CCEE2CB" w14:textId="2BF63539" w:rsidTr="005D6D30">
        <w:trPr>
          <w:cantSplit/>
          <w:trHeight w:val="20"/>
        </w:trPr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9FE26" w14:textId="77777777" w:rsidR="005D6D30" w:rsidRPr="005171BD" w:rsidRDefault="005D6D30" w:rsidP="005D6D30">
            <w:pPr>
              <w:rPr>
                <w:szCs w:val="22"/>
              </w:rPr>
            </w:pPr>
          </w:p>
        </w:tc>
        <w:tc>
          <w:tcPr>
            <w:tcW w:w="1866" w:type="pct"/>
            <w:vMerge/>
            <w:tcBorders>
              <w:left w:val="single" w:sz="4" w:space="0" w:color="auto"/>
            </w:tcBorders>
          </w:tcPr>
          <w:p w14:paraId="5A57D431" w14:textId="77777777" w:rsidR="005D6D30" w:rsidRPr="005171BD" w:rsidRDefault="005D6D30" w:rsidP="005D6D30">
            <w:pPr>
              <w:rPr>
                <w:szCs w:val="22"/>
              </w:rPr>
            </w:pP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</w:tcPr>
          <w:p w14:paraId="76743437" w14:textId="316037D0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DIN EN ISO 22475-1: 2007</w:t>
            </w:r>
          </w:p>
        </w:tc>
        <w:tc>
          <w:tcPr>
            <w:tcW w:w="215" w:type="pct"/>
          </w:tcPr>
          <w:p w14:paraId="630408B5" w14:textId="734C026D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26" w:type="pct"/>
          </w:tcPr>
          <w:p w14:paraId="1F64A327" w14:textId="5036FA7B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5D6D30" w:rsidRPr="005171BD" w14:paraId="5E8606D4" w14:textId="72D3C1AB" w:rsidTr="005D6D30">
        <w:trPr>
          <w:cantSplit/>
          <w:trHeight w:val="20"/>
        </w:trPr>
        <w:tc>
          <w:tcPr>
            <w:tcW w:w="1216" w:type="pct"/>
            <w:vMerge w:val="restart"/>
          </w:tcPr>
          <w:p w14:paraId="2AB6C47C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Ermittlung der Bodenart</w:t>
            </w:r>
          </w:p>
        </w:tc>
        <w:tc>
          <w:tcPr>
            <w:tcW w:w="1866" w:type="pct"/>
            <w:tcBorders>
              <w:right w:val="single" w:sz="4" w:space="0" w:color="auto"/>
            </w:tcBorders>
          </w:tcPr>
          <w:p w14:paraId="409C9CBE" w14:textId="7D0AFF66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Fingerprobe im Gelände</w:t>
            </w:r>
            <w:r w:rsidRPr="005171BD">
              <w:rPr>
                <w:szCs w:val="22"/>
              </w:rPr>
              <w:br/>
              <w:t>Hinweis: Auf kontaminierten Flächen mit Rücksicht auf die Arbeitssicherheit nicht immer einsetzbar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1168" w14:textId="33607A00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Arbeitshilfe für die Bodenansprache im vor- und nachsorgenden Bodenschutz, Auszug aus der KA5, 2009</w:t>
            </w:r>
            <w:r w:rsidRPr="005171BD">
              <w:rPr>
                <w:szCs w:val="22"/>
              </w:rPr>
              <w:br/>
              <w:t>Bodenkundliche Kartieranleitung 5. Auflage (KA5): 2005</w:t>
            </w:r>
          </w:p>
        </w:tc>
        <w:tc>
          <w:tcPr>
            <w:tcW w:w="215" w:type="pct"/>
            <w:tcBorders>
              <w:left w:val="single" w:sz="4" w:space="0" w:color="auto"/>
            </w:tcBorders>
          </w:tcPr>
          <w:p w14:paraId="5C19A2C3" w14:textId="77777777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</w:tcBorders>
          </w:tcPr>
          <w:p w14:paraId="40B9A74B" w14:textId="68341CFE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5D6D30" w:rsidRPr="005171BD" w14:paraId="704624A4" w14:textId="2D53D0EC" w:rsidTr="005D6D30">
        <w:trPr>
          <w:cantSplit/>
          <w:trHeight w:val="20"/>
        </w:trPr>
        <w:tc>
          <w:tcPr>
            <w:tcW w:w="1216" w:type="pct"/>
            <w:vMerge/>
          </w:tcPr>
          <w:p w14:paraId="5FFC10A3" w14:textId="77777777" w:rsidR="005D6D30" w:rsidRPr="005171BD" w:rsidRDefault="005D6D30" w:rsidP="005D6D30">
            <w:pPr>
              <w:rPr>
                <w:szCs w:val="22"/>
              </w:rPr>
            </w:pPr>
          </w:p>
        </w:tc>
        <w:tc>
          <w:tcPr>
            <w:tcW w:w="1866" w:type="pct"/>
            <w:tcBorders>
              <w:right w:val="single" w:sz="4" w:space="0" w:color="auto"/>
            </w:tcBorders>
          </w:tcPr>
          <w:p w14:paraId="641736BF" w14:textId="77777777" w:rsidR="005D6D30" w:rsidRPr="005171BD" w:rsidRDefault="005D6D30" w:rsidP="005D6D30">
            <w:pPr>
              <w:rPr>
                <w:szCs w:val="22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2F0D" w14:textId="626CEC3B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DIN 19682-2: 2007</w:t>
            </w:r>
          </w:p>
        </w:tc>
        <w:tc>
          <w:tcPr>
            <w:tcW w:w="215" w:type="pct"/>
            <w:tcBorders>
              <w:left w:val="single" w:sz="4" w:space="0" w:color="auto"/>
            </w:tcBorders>
          </w:tcPr>
          <w:p w14:paraId="27C5F49E" w14:textId="4605F400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</w:tcBorders>
          </w:tcPr>
          <w:p w14:paraId="0382BE10" w14:textId="32493416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5D6D30" w:rsidRPr="005171BD" w14:paraId="5F63FF0E" w14:textId="49C21480" w:rsidTr="005D6D30">
        <w:trPr>
          <w:cantSplit/>
          <w:trHeight w:val="20"/>
        </w:trPr>
        <w:tc>
          <w:tcPr>
            <w:tcW w:w="1216" w:type="pct"/>
            <w:vMerge w:val="restart"/>
          </w:tcPr>
          <w:p w14:paraId="56C0D3BF" w14:textId="77777777" w:rsidR="005D6D30" w:rsidRPr="005171BD" w:rsidRDefault="005D6D30" w:rsidP="005D6D30">
            <w:r w:rsidRPr="005171BD">
              <w:t>Probenlagerung, Probenvorbehandlung im Gelände, Probentransport</w:t>
            </w:r>
          </w:p>
        </w:tc>
        <w:tc>
          <w:tcPr>
            <w:tcW w:w="1866" w:type="pct"/>
            <w:vMerge w:val="restart"/>
            <w:tcBorders>
              <w:right w:val="single" w:sz="4" w:space="0" w:color="auto"/>
            </w:tcBorders>
          </w:tcPr>
          <w:p w14:paraId="3E883355" w14:textId="77777777" w:rsidR="005D6D30" w:rsidRPr="005171BD" w:rsidRDefault="005D6D30" w:rsidP="005D6D30">
            <w:pPr>
              <w:keepNext/>
              <w:keepLines/>
              <w:rPr>
                <w:szCs w:val="22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7B38" w14:textId="52E12270" w:rsidR="005D6D30" w:rsidRPr="005171BD" w:rsidRDefault="005D6D30" w:rsidP="005D6D30">
            <w:pPr>
              <w:keepNext/>
              <w:keepLines/>
              <w:rPr>
                <w:szCs w:val="22"/>
              </w:rPr>
            </w:pPr>
            <w:r w:rsidRPr="005171BD">
              <w:rPr>
                <w:szCs w:val="22"/>
              </w:rPr>
              <w:t>DIN 19747: 2009</w:t>
            </w:r>
          </w:p>
        </w:tc>
        <w:tc>
          <w:tcPr>
            <w:tcW w:w="215" w:type="pct"/>
            <w:tcBorders>
              <w:left w:val="single" w:sz="4" w:space="0" w:color="auto"/>
            </w:tcBorders>
          </w:tcPr>
          <w:p w14:paraId="7857E7C9" w14:textId="77777777" w:rsidR="005D6D30" w:rsidRPr="005171BD" w:rsidRDefault="005D6D30" w:rsidP="005D6D3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</w:tcBorders>
          </w:tcPr>
          <w:p w14:paraId="35993E2E" w14:textId="3D5FF47A" w:rsidR="005D6D30" w:rsidRPr="005171BD" w:rsidRDefault="005D6D30" w:rsidP="005D6D3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5D6D30" w:rsidRPr="005171BD" w14:paraId="62D7F579" w14:textId="52F32FB8" w:rsidTr="005D6D30">
        <w:trPr>
          <w:cantSplit/>
          <w:trHeight w:val="20"/>
        </w:trPr>
        <w:tc>
          <w:tcPr>
            <w:tcW w:w="1216" w:type="pct"/>
            <w:vMerge/>
          </w:tcPr>
          <w:p w14:paraId="76474AC5" w14:textId="77777777" w:rsidR="005D6D30" w:rsidRPr="005171BD" w:rsidRDefault="005D6D30" w:rsidP="005D6D30">
            <w:pPr>
              <w:keepNext/>
              <w:keepLines/>
              <w:rPr>
                <w:szCs w:val="22"/>
              </w:rPr>
            </w:pPr>
          </w:p>
        </w:tc>
        <w:tc>
          <w:tcPr>
            <w:tcW w:w="1866" w:type="pct"/>
            <w:vMerge/>
            <w:tcBorders>
              <w:right w:val="single" w:sz="4" w:space="0" w:color="auto"/>
            </w:tcBorders>
          </w:tcPr>
          <w:p w14:paraId="280C6A65" w14:textId="77777777" w:rsidR="005D6D30" w:rsidRPr="005171BD" w:rsidRDefault="005D6D30" w:rsidP="005D6D30">
            <w:pPr>
              <w:keepNext/>
              <w:keepLines/>
              <w:rPr>
                <w:szCs w:val="22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5DDC" w14:textId="6159DE08" w:rsidR="005D6D30" w:rsidRPr="005171BD" w:rsidRDefault="005D6D30" w:rsidP="005D6D30">
            <w:pPr>
              <w:keepNext/>
              <w:keepLines/>
              <w:rPr>
                <w:szCs w:val="22"/>
              </w:rPr>
            </w:pPr>
            <w:r w:rsidRPr="005171BD">
              <w:rPr>
                <w:szCs w:val="22"/>
              </w:rPr>
              <w:t>DIN ISO 10381-1: 2003</w:t>
            </w:r>
          </w:p>
        </w:tc>
        <w:tc>
          <w:tcPr>
            <w:tcW w:w="215" w:type="pct"/>
            <w:tcBorders>
              <w:left w:val="single" w:sz="4" w:space="0" w:color="auto"/>
            </w:tcBorders>
          </w:tcPr>
          <w:p w14:paraId="48CFB177" w14:textId="6D6E8D1F" w:rsidR="005D6D30" w:rsidRPr="005171BD" w:rsidRDefault="005D6D30" w:rsidP="005D6D3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</w:tcBorders>
          </w:tcPr>
          <w:p w14:paraId="567A8AD9" w14:textId="2532C6E9" w:rsidR="005D6D30" w:rsidRPr="005171BD" w:rsidRDefault="005D6D30" w:rsidP="005D6D3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5D6D30" w:rsidRPr="005171BD" w14:paraId="7F8289F9" w14:textId="362D7AFA" w:rsidTr="005D6D30">
        <w:trPr>
          <w:cantSplit/>
          <w:trHeight w:val="20"/>
        </w:trPr>
        <w:tc>
          <w:tcPr>
            <w:tcW w:w="1216" w:type="pct"/>
            <w:vMerge/>
          </w:tcPr>
          <w:p w14:paraId="11F11B98" w14:textId="77777777" w:rsidR="005D6D30" w:rsidRPr="005171BD" w:rsidRDefault="005D6D30" w:rsidP="005D6D30">
            <w:pPr>
              <w:keepNext/>
              <w:keepLines/>
              <w:rPr>
                <w:szCs w:val="22"/>
              </w:rPr>
            </w:pPr>
          </w:p>
        </w:tc>
        <w:tc>
          <w:tcPr>
            <w:tcW w:w="1866" w:type="pct"/>
            <w:vMerge/>
            <w:tcBorders>
              <w:right w:val="single" w:sz="4" w:space="0" w:color="auto"/>
            </w:tcBorders>
          </w:tcPr>
          <w:p w14:paraId="69BC5AA0" w14:textId="77777777" w:rsidR="005D6D30" w:rsidRPr="005171BD" w:rsidRDefault="005D6D30" w:rsidP="005D6D30">
            <w:pPr>
              <w:keepNext/>
              <w:keepLines/>
              <w:rPr>
                <w:szCs w:val="22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A61B" w14:textId="73006BCE" w:rsidR="005D6D30" w:rsidRPr="005171BD" w:rsidRDefault="005D6D30" w:rsidP="005D6D30">
            <w:pPr>
              <w:keepNext/>
              <w:keepLines/>
              <w:rPr>
                <w:szCs w:val="22"/>
              </w:rPr>
            </w:pPr>
            <w:r w:rsidRPr="005171BD">
              <w:rPr>
                <w:szCs w:val="22"/>
              </w:rPr>
              <w:t>DIN ISO 10831-2: 2003</w:t>
            </w:r>
          </w:p>
        </w:tc>
        <w:tc>
          <w:tcPr>
            <w:tcW w:w="215" w:type="pct"/>
            <w:tcBorders>
              <w:left w:val="single" w:sz="4" w:space="0" w:color="auto"/>
            </w:tcBorders>
          </w:tcPr>
          <w:p w14:paraId="2D0A4EEC" w14:textId="4528D865" w:rsidR="005D6D30" w:rsidRPr="005171BD" w:rsidRDefault="005D6D30" w:rsidP="005D6D3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</w:tcBorders>
          </w:tcPr>
          <w:p w14:paraId="09D3A1FD" w14:textId="2805A346" w:rsidR="005D6D30" w:rsidRPr="005171BD" w:rsidRDefault="005D6D30" w:rsidP="005D6D3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5D6D30" w:rsidRPr="005171BD" w14:paraId="49870EFE" w14:textId="16FA203C" w:rsidTr="005D6D30">
        <w:trPr>
          <w:cantSplit/>
          <w:trHeight w:val="20"/>
        </w:trPr>
        <w:tc>
          <w:tcPr>
            <w:tcW w:w="1216" w:type="pct"/>
            <w:vMerge/>
          </w:tcPr>
          <w:p w14:paraId="4DF41848" w14:textId="77777777" w:rsidR="005D6D30" w:rsidRPr="005171BD" w:rsidRDefault="005D6D30" w:rsidP="005D6D30">
            <w:pPr>
              <w:keepNext/>
              <w:keepLines/>
              <w:rPr>
                <w:szCs w:val="22"/>
              </w:rPr>
            </w:pPr>
          </w:p>
        </w:tc>
        <w:tc>
          <w:tcPr>
            <w:tcW w:w="1866" w:type="pct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285461B1" w14:textId="77777777" w:rsidR="005D6D30" w:rsidRPr="005171BD" w:rsidRDefault="005D6D30" w:rsidP="005D6D30">
            <w:pPr>
              <w:keepNext/>
              <w:keepLines/>
              <w:rPr>
                <w:szCs w:val="22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8D7B" w14:textId="0F772B59" w:rsidR="005D6D30" w:rsidRPr="005171BD" w:rsidRDefault="005D6D30" w:rsidP="005D6D30">
            <w:pPr>
              <w:keepNext/>
              <w:keepLines/>
              <w:rPr>
                <w:szCs w:val="22"/>
              </w:rPr>
            </w:pPr>
            <w:r w:rsidRPr="005171BD">
              <w:rPr>
                <w:szCs w:val="22"/>
              </w:rPr>
              <w:t>DIN ISO 18512: 2009</w:t>
            </w:r>
          </w:p>
        </w:tc>
        <w:tc>
          <w:tcPr>
            <w:tcW w:w="215" w:type="pct"/>
            <w:tcBorders>
              <w:left w:val="single" w:sz="4" w:space="0" w:color="auto"/>
            </w:tcBorders>
          </w:tcPr>
          <w:p w14:paraId="23247AC8" w14:textId="4B027787" w:rsidR="005D6D30" w:rsidRPr="005171BD" w:rsidRDefault="005D6D30" w:rsidP="005D6D3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</w:tcBorders>
          </w:tcPr>
          <w:p w14:paraId="14B34F8D" w14:textId="7B558AF8" w:rsidR="005D6D30" w:rsidRPr="005171BD" w:rsidRDefault="005D6D30" w:rsidP="005D6D3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5D6D30" w:rsidRPr="005171BD" w14:paraId="79F60573" w14:textId="3DFF9F14" w:rsidTr="005D6D30">
        <w:trPr>
          <w:cantSplit/>
          <w:trHeight w:val="20"/>
        </w:trPr>
        <w:tc>
          <w:tcPr>
            <w:tcW w:w="1216" w:type="pct"/>
            <w:vMerge/>
          </w:tcPr>
          <w:p w14:paraId="1A3CB1CD" w14:textId="77777777" w:rsidR="005D6D30" w:rsidRPr="005171BD" w:rsidRDefault="005D6D30" w:rsidP="005D6D30">
            <w:pPr>
              <w:keepNext/>
              <w:keepLines/>
              <w:rPr>
                <w:szCs w:val="22"/>
              </w:rPr>
            </w:pPr>
          </w:p>
        </w:tc>
        <w:tc>
          <w:tcPr>
            <w:tcW w:w="1866" w:type="pct"/>
            <w:tcBorders>
              <w:right w:val="single" w:sz="4" w:space="0" w:color="auto"/>
            </w:tcBorders>
          </w:tcPr>
          <w:p w14:paraId="257DC6AA" w14:textId="77777777" w:rsidR="005D6D30" w:rsidRPr="005171BD" w:rsidRDefault="005D6D30" w:rsidP="005D6D30">
            <w:pPr>
              <w:keepNext/>
              <w:keepLines/>
              <w:rPr>
                <w:szCs w:val="22"/>
              </w:rPr>
            </w:pPr>
            <w:r w:rsidRPr="005171BD">
              <w:rPr>
                <w:szCs w:val="22"/>
              </w:rPr>
              <w:t>Überschichten des Bodens mit Lösungsmittel im Gelände bei Untersuchung auf leichtflüchtige Schadstoffe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B1C48" w14:textId="2D699258" w:rsidR="005D6D30" w:rsidRPr="005171BD" w:rsidRDefault="005D6D30" w:rsidP="005D6D30">
            <w:pPr>
              <w:keepNext/>
              <w:keepLines/>
              <w:rPr>
                <w:szCs w:val="22"/>
              </w:rPr>
            </w:pPr>
            <w:r w:rsidRPr="005171BD">
              <w:rPr>
                <w:szCs w:val="22"/>
              </w:rPr>
              <w:t>DIN ISO 22155: 2006</w:t>
            </w:r>
          </w:p>
        </w:tc>
        <w:tc>
          <w:tcPr>
            <w:tcW w:w="215" w:type="pct"/>
            <w:tcBorders>
              <w:left w:val="single" w:sz="4" w:space="0" w:color="auto"/>
            </w:tcBorders>
          </w:tcPr>
          <w:p w14:paraId="27B8DCA9" w14:textId="38B051E8" w:rsidR="005D6D30" w:rsidRPr="005171BD" w:rsidRDefault="005D6D30" w:rsidP="005D6D3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</w:tcBorders>
          </w:tcPr>
          <w:p w14:paraId="1286875A" w14:textId="1BC1446E" w:rsidR="005D6D30" w:rsidRPr="005171BD" w:rsidRDefault="005D6D30" w:rsidP="005D6D3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</w:tbl>
    <w:p w14:paraId="383D62D0" w14:textId="29453EFE" w:rsidR="005D1C34" w:rsidRPr="005171BD" w:rsidRDefault="005D1C34" w:rsidP="006773CF">
      <w:pPr>
        <w:keepNext/>
        <w:spacing w:before="360" w:after="240"/>
        <w:rPr>
          <w:b/>
        </w:rPr>
      </w:pPr>
      <w:r w:rsidRPr="005171BD">
        <w:rPr>
          <w:b/>
        </w:rPr>
        <w:t>Teilbereic</w:t>
      </w:r>
      <w:r w:rsidR="0020146F" w:rsidRPr="005171BD">
        <w:rPr>
          <w:b/>
        </w:rPr>
        <w:t>h</w:t>
      </w:r>
      <w:r w:rsidRPr="005171BD">
        <w:rPr>
          <w:b/>
        </w:rPr>
        <w:t xml:space="preserve"> 1.2 Labor – Analytik anorganischer Parameter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6"/>
        <w:gridCol w:w="3592"/>
        <w:gridCol w:w="2067"/>
        <w:gridCol w:w="404"/>
        <w:gridCol w:w="1164"/>
      </w:tblGrid>
      <w:tr w:rsidR="005D6D30" w:rsidRPr="005171BD" w14:paraId="418C499E" w14:textId="753739D6" w:rsidTr="005D6D30">
        <w:trPr>
          <w:cantSplit/>
          <w:tblHeader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pct10" w:color="auto" w:fill="FFFFFF"/>
          </w:tcPr>
          <w:p w14:paraId="62B2B63C" w14:textId="6B1DBCE1" w:rsidR="005D6D30" w:rsidRPr="005171BD" w:rsidRDefault="005D6D30" w:rsidP="0020146F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Analytik anorganischer Parameter</w:t>
            </w:r>
          </w:p>
        </w:tc>
      </w:tr>
      <w:tr w:rsidR="005D6D30" w:rsidRPr="005171BD" w14:paraId="5165DBFB" w14:textId="7D06006C" w:rsidTr="005D6D30">
        <w:trPr>
          <w:cantSplit/>
          <w:tblHeader/>
        </w:trPr>
        <w:tc>
          <w:tcPr>
            <w:tcW w:w="1220" w:type="pct"/>
            <w:tcBorders>
              <w:bottom w:val="single" w:sz="4" w:space="0" w:color="auto"/>
            </w:tcBorders>
            <w:shd w:val="pct10" w:color="auto" w:fill="FFFFFF"/>
          </w:tcPr>
          <w:p w14:paraId="3DF11441" w14:textId="77777777" w:rsidR="005D6D30" w:rsidRPr="005171BD" w:rsidRDefault="005D6D30" w:rsidP="0020146F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Untersuchungsparameter</w:t>
            </w:r>
          </w:p>
        </w:tc>
        <w:tc>
          <w:tcPr>
            <w:tcW w:w="1873" w:type="pct"/>
            <w:tcBorders>
              <w:bottom w:val="single" w:sz="4" w:space="0" w:color="auto"/>
            </w:tcBorders>
            <w:shd w:val="pct10" w:color="auto" w:fill="FFFFFF"/>
          </w:tcPr>
          <w:p w14:paraId="64A2E3FE" w14:textId="77777777" w:rsidR="005D6D30" w:rsidRPr="005171BD" w:rsidRDefault="005D6D30" w:rsidP="0020146F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Methoden/Hinweise</w:t>
            </w:r>
          </w:p>
        </w:tc>
        <w:tc>
          <w:tcPr>
            <w:tcW w:w="1080" w:type="pct"/>
            <w:tcBorders>
              <w:bottom w:val="single" w:sz="4" w:space="0" w:color="auto"/>
            </w:tcBorders>
            <w:shd w:val="pct10" w:color="auto" w:fill="FFFFFF"/>
          </w:tcPr>
          <w:p w14:paraId="58117411" w14:textId="77777777" w:rsidR="005D6D30" w:rsidRPr="005171BD" w:rsidRDefault="005D6D30" w:rsidP="0020146F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Verfahren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shd w:val="pct10" w:color="auto" w:fill="FFFFFF"/>
          </w:tcPr>
          <w:p w14:paraId="309EA67D" w14:textId="77777777" w:rsidR="005D6D30" w:rsidRPr="005171BD" w:rsidRDefault="005D6D30" w:rsidP="0020146F">
            <w:pPr>
              <w:keepNext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  <w:shd w:val="pct10" w:color="auto" w:fill="FFFFFF"/>
          </w:tcPr>
          <w:p w14:paraId="6A4B2D43" w14:textId="11E54C01" w:rsidR="005D6D30" w:rsidRPr="005171BD" w:rsidRDefault="005D6D30" w:rsidP="0020146F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Standort</w:t>
            </w:r>
            <w:r w:rsidR="006773CF" w:rsidRPr="005171BD">
              <w:rPr>
                <w:rFonts w:cs="Arial"/>
                <w:b/>
                <w:szCs w:val="22"/>
                <w:vertAlign w:val="superscript"/>
              </w:rPr>
              <w:t>1</w:t>
            </w:r>
          </w:p>
        </w:tc>
      </w:tr>
      <w:tr w:rsidR="005D6D30" w:rsidRPr="005171BD" w14:paraId="068FA276" w14:textId="61145142" w:rsidTr="005D6D30">
        <w:trPr>
          <w:cantSplit/>
        </w:trPr>
        <w:tc>
          <w:tcPr>
            <w:tcW w:w="1220" w:type="pct"/>
          </w:tcPr>
          <w:p w14:paraId="64F17BD4" w14:textId="042FFD4D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 xml:space="preserve">Probenvorbereitung und </w:t>
            </w:r>
            <w:r w:rsidRPr="005171BD">
              <w:rPr>
                <w:szCs w:val="22"/>
              </w:rPr>
              <w:br/>
              <w:t>-aufarbeitung</w:t>
            </w:r>
          </w:p>
        </w:tc>
        <w:tc>
          <w:tcPr>
            <w:tcW w:w="1873" w:type="pct"/>
          </w:tcPr>
          <w:p w14:paraId="1F287040" w14:textId="77777777" w:rsidR="005D6D30" w:rsidRPr="005171BD" w:rsidRDefault="005D6D30" w:rsidP="005D6D30">
            <w:pPr>
              <w:rPr>
                <w:szCs w:val="22"/>
              </w:rPr>
            </w:pPr>
          </w:p>
        </w:tc>
        <w:tc>
          <w:tcPr>
            <w:tcW w:w="1080" w:type="pct"/>
          </w:tcPr>
          <w:p w14:paraId="6D6717DF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DIN 19747: 2009</w:t>
            </w:r>
          </w:p>
        </w:tc>
        <w:tc>
          <w:tcPr>
            <w:tcW w:w="216" w:type="pct"/>
          </w:tcPr>
          <w:p w14:paraId="270BB0F0" w14:textId="77777777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11" w:type="pct"/>
          </w:tcPr>
          <w:p w14:paraId="637E3CB9" w14:textId="1853CDB6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5D6D30" w:rsidRPr="005171BD" w14:paraId="18FA2ABC" w14:textId="7CEC66AF" w:rsidTr="005D6D30">
        <w:trPr>
          <w:cantSplit/>
        </w:trPr>
        <w:tc>
          <w:tcPr>
            <w:tcW w:w="1220" w:type="pct"/>
            <w:vMerge w:val="restart"/>
          </w:tcPr>
          <w:p w14:paraId="4F582FFB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Trockenmasse</w:t>
            </w:r>
          </w:p>
        </w:tc>
        <w:tc>
          <w:tcPr>
            <w:tcW w:w="1873" w:type="pct"/>
            <w:vMerge w:val="restart"/>
          </w:tcPr>
          <w:p w14:paraId="053582FC" w14:textId="40152EB1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feldfrische oder luftgetrocknete Bodenproben</w:t>
            </w:r>
          </w:p>
        </w:tc>
        <w:tc>
          <w:tcPr>
            <w:tcW w:w="1080" w:type="pct"/>
          </w:tcPr>
          <w:p w14:paraId="70EEA601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DIN ISO 11465: 1996</w:t>
            </w:r>
          </w:p>
        </w:tc>
        <w:tc>
          <w:tcPr>
            <w:tcW w:w="216" w:type="pct"/>
          </w:tcPr>
          <w:p w14:paraId="0E6377DE" w14:textId="77777777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11" w:type="pct"/>
          </w:tcPr>
          <w:p w14:paraId="142C53D8" w14:textId="62076E2C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5D6D30" w:rsidRPr="005171BD" w14:paraId="6D8B842E" w14:textId="03993A26" w:rsidTr="005D6D30">
        <w:trPr>
          <w:cantSplit/>
        </w:trPr>
        <w:tc>
          <w:tcPr>
            <w:tcW w:w="1220" w:type="pct"/>
            <w:vMerge/>
          </w:tcPr>
          <w:p w14:paraId="504632C8" w14:textId="77777777" w:rsidR="005D6D30" w:rsidRPr="005171BD" w:rsidRDefault="005D6D30" w:rsidP="005D6D30">
            <w:pPr>
              <w:rPr>
                <w:szCs w:val="22"/>
              </w:rPr>
            </w:pPr>
          </w:p>
        </w:tc>
        <w:tc>
          <w:tcPr>
            <w:tcW w:w="1873" w:type="pct"/>
            <w:vMerge/>
          </w:tcPr>
          <w:p w14:paraId="3016FD3F" w14:textId="77777777" w:rsidR="005D6D30" w:rsidRPr="005171BD" w:rsidRDefault="005D6D30" w:rsidP="005D6D30">
            <w:pPr>
              <w:rPr>
                <w:szCs w:val="22"/>
              </w:rPr>
            </w:pPr>
          </w:p>
        </w:tc>
        <w:tc>
          <w:tcPr>
            <w:tcW w:w="1080" w:type="pct"/>
          </w:tcPr>
          <w:p w14:paraId="7CFE2483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DIN EN 14346: 2007</w:t>
            </w:r>
          </w:p>
        </w:tc>
        <w:tc>
          <w:tcPr>
            <w:tcW w:w="216" w:type="pct"/>
          </w:tcPr>
          <w:p w14:paraId="3CCBB27F" w14:textId="77777777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11" w:type="pct"/>
          </w:tcPr>
          <w:p w14:paraId="28586B85" w14:textId="521A6A85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5D6D30" w:rsidRPr="005171BD" w14:paraId="7D519595" w14:textId="63218B21" w:rsidTr="005D6D30">
        <w:trPr>
          <w:cantSplit/>
        </w:trPr>
        <w:tc>
          <w:tcPr>
            <w:tcW w:w="1220" w:type="pct"/>
            <w:vMerge w:val="restart"/>
          </w:tcPr>
          <w:p w14:paraId="1C5AD4F2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Organischer Kohlenstoff und Gesamtkohlenstoff nach trockener Verbrennung (TOC)</w:t>
            </w:r>
          </w:p>
        </w:tc>
        <w:tc>
          <w:tcPr>
            <w:tcW w:w="1873" w:type="pct"/>
            <w:vMerge w:val="restart"/>
          </w:tcPr>
          <w:p w14:paraId="63A801AF" w14:textId="07AD0D3A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luftgetrocknete Bodenproben</w:t>
            </w:r>
          </w:p>
        </w:tc>
        <w:tc>
          <w:tcPr>
            <w:tcW w:w="1080" w:type="pct"/>
          </w:tcPr>
          <w:p w14:paraId="3F557223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DIN ISO 10694: 1996</w:t>
            </w:r>
          </w:p>
        </w:tc>
        <w:tc>
          <w:tcPr>
            <w:tcW w:w="216" w:type="pct"/>
          </w:tcPr>
          <w:p w14:paraId="4C088134" w14:textId="77777777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11" w:type="pct"/>
          </w:tcPr>
          <w:p w14:paraId="18E36B93" w14:textId="5A7556AB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5D6D30" w:rsidRPr="005171BD" w14:paraId="5A58035C" w14:textId="67A2A02C" w:rsidTr="005D6D30">
        <w:trPr>
          <w:cantSplit/>
        </w:trPr>
        <w:tc>
          <w:tcPr>
            <w:tcW w:w="1220" w:type="pct"/>
            <w:vMerge/>
          </w:tcPr>
          <w:p w14:paraId="3DE47256" w14:textId="77777777" w:rsidR="005D6D30" w:rsidRPr="005171BD" w:rsidRDefault="005D6D30" w:rsidP="005D6D30">
            <w:pPr>
              <w:rPr>
                <w:szCs w:val="22"/>
              </w:rPr>
            </w:pPr>
          </w:p>
        </w:tc>
        <w:tc>
          <w:tcPr>
            <w:tcW w:w="1873" w:type="pct"/>
            <w:vMerge/>
          </w:tcPr>
          <w:p w14:paraId="000314CE" w14:textId="77777777" w:rsidR="005D6D30" w:rsidRPr="005171BD" w:rsidRDefault="005D6D30" w:rsidP="005D6D30">
            <w:pPr>
              <w:rPr>
                <w:szCs w:val="22"/>
              </w:rPr>
            </w:pPr>
          </w:p>
        </w:tc>
        <w:tc>
          <w:tcPr>
            <w:tcW w:w="1080" w:type="pct"/>
          </w:tcPr>
          <w:p w14:paraId="1141C1DC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DIN EN 13137: 2001</w:t>
            </w:r>
          </w:p>
        </w:tc>
        <w:tc>
          <w:tcPr>
            <w:tcW w:w="216" w:type="pct"/>
          </w:tcPr>
          <w:p w14:paraId="22B6D00B" w14:textId="77777777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11" w:type="pct"/>
          </w:tcPr>
          <w:p w14:paraId="64E7938B" w14:textId="628ABC9B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5D6D30" w:rsidRPr="005171BD" w14:paraId="4A5BEDE1" w14:textId="23143A5A" w:rsidTr="005D6D30">
        <w:trPr>
          <w:cantSplit/>
        </w:trPr>
        <w:tc>
          <w:tcPr>
            <w:tcW w:w="1220" w:type="pct"/>
            <w:vMerge/>
          </w:tcPr>
          <w:p w14:paraId="7D85BBF1" w14:textId="77777777" w:rsidR="005D6D30" w:rsidRPr="005171BD" w:rsidRDefault="005D6D30" w:rsidP="005D6D30">
            <w:pPr>
              <w:rPr>
                <w:szCs w:val="22"/>
              </w:rPr>
            </w:pPr>
          </w:p>
        </w:tc>
        <w:tc>
          <w:tcPr>
            <w:tcW w:w="1873" w:type="pct"/>
            <w:vMerge/>
          </w:tcPr>
          <w:p w14:paraId="0E881B11" w14:textId="77777777" w:rsidR="005D6D30" w:rsidRPr="005171BD" w:rsidRDefault="005D6D30" w:rsidP="005D6D30">
            <w:pPr>
              <w:rPr>
                <w:szCs w:val="22"/>
              </w:rPr>
            </w:pPr>
          </w:p>
        </w:tc>
        <w:tc>
          <w:tcPr>
            <w:tcW w:w="1080" w:type="pct"/>
          </w:tcPr>
          <w:p w14:paraId="1683213D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DIN EN 15936: 2012</w:t>
            </w:r>
          </w:p>
        </w:tc>
        <w:tc>
          <w:tcPr>
            <w:tcW w:w="216" w:type="pct"/>
          </w:tcPr>
          <w:p w14:paraId="3F9ECE44" w14:textId="77777777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11" w:type="pct"/>
          </w:tcPr>
          <w:p w14:paraId="5A0F5607" w14:textId="7F726204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5D6D30" w:rsidRPr="005171BD" w14:paraId="727134F6" w14:textId="19642163" w:rsidTr="005D6D30">
        <w:trPr>
          <w:cantSplit/>
        </w:trPr>
        <w:tc>
          <w:tcPr>
            <w:tcW w:w="1220" w:type="pct"/>
          </w:tcPr>
          <w:p w14:paraId="43C1AF26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pH-Wert (CaCl</w:t>
            </w:r>
            <w:r w:rsidRPr="005171BD">
              <w:rPr>
                <w:szCs w:val="22"/>
                <w:vertAlign w:val="subscript"/>
              </w:rPr>
              <w:t>2</w:t>
            </w:r>
            <w:r w:rsidRPr="005171BD">
              <w:rPr>
                <w:szCs w:val="22"/>
              </w:rPr>
              <w:t>)</w:t>
            </w:r>
          </w:p>
        </w:tc>
        <w:tc>
          <w:tcPr>
            <w:tcW w:w="1873" w:type="pct"/>
          </w:tcPr>
          <w:p w14:paraId="7305FA68" w14:textId="1C344A2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feldfrische oder luftgetrocknete Bodenproben, c(CaCl</w:t>
            </w:r>
            <w:r w:rsidRPr="005171BD">
              <w:rPr>
                <w:szCs w:val="22"/>
                <w:vertAlign w:val="subscript"/>
              </w:rPr>
              <w:t>2</w:t>
            </w:r>
            <w:r w:rsidRPr="005171BD">
              <w:rPr>
                <w:szCs w:val="22"/>
              </w:rPr>
              <w:t>): 0,01 mol/l</w:t>
            </w:r>
          </w:p>
        </w:tc>
        <w:tc>
          <w:tcPr>
            <w:tcW w:w="1080" w:type="pct"/>
          </w:tcPr>
          <w:p w14:paraId="47644D02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DIN ISO 10390: 2005</w:t>
            </w:r>
          </w:p>
        </w:tc>
        <w:tc>
          <w:tcPr>
            <w:tcW w:w="216" w:type="pct"/>
          </w:tcPr>
          <w:p w14:paraId="6DEB2ED9" w14:textId="77777777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11" w:type="pct"/>
          </w:tcPr>
          <w:p w14:paraId="31619A73" w14:textId="6227403E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5D6D30" w:rsidRPr="005171BD" w14:paraId="23B988C2" w14:textId="086EEC32" w:rsidTr="005D6D30">
        <w:trPr>
          <w:cantSplit/>
        </w:trPr>
        <w:tc>
          <w:tcPr>
            <w:tcW w:w="1220" w:type="pct"/>
          </w:tcPr>
          <w:p w14:paraId="1DC6CA9D" w14:textId="7C0CAF04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Rohdichte</w:t>
            </w:r>
          </w:p>
          <w:p w14:paraId="6E57BE14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b/>
                <w:szCs w:val="22"/>
              </w:rPr>
              <w:t>- optional -</w:t>
            </w:r>
          </w:p>
        </w:tc>
        <w:tc>
          <w:tcPr>
            <w:tcW w:w="1873" w:type="pct"/>
          </w:tcPr>
          <w:p w14:paraId="59B4BCBD" w14:textId="1C81A1D2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Trocknung einer volumengerecht entnommenen Bodenprobe bei 105 °C, rückwiegen</w:t>
            </w:r>
          </w:p>
        </w:tc>
        <w:tc>
          <w:tcPr>
            <w:tcW w:w="1080" w:type="pct"/>
          </w:tcPr>
          <w:p w14:paraId="05B983E4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DIN ISO  11272: 2001</w:t>
            </w:r>
          </w:p>
        </w:tc>
        <w:tc>
          <w:tcPr>
            <w:tcW w:w="216" w:type="pct"/>
          </w:tcPr>
          <w:p w14:paraId="39058484" w14:textId="77777777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11" w:type="pct"/>
          </w:tcPr>
          <w:p w14:paraId="2267F968" w14:textId="16D8700E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5D6D30" w:rsidRPr="005171BD" w14:paraId="15941046" w14:textId="09D7C9F3" w:rsidTr="005D6D30">
        <w:trPr>
          <w:cantSplit/>
        </w:trPr>
        <w:tc>
          <w:tcPr>
            <w:tcW w:w="1220" w:type="pct"/>
            <w:vMerge w:val="restart"/>
          </w:tcPr>
          <w:p w14:paraId="2BBB0F49" w14:textId="0DA31B5A" w:rsidR="005D6D30" w:rsidRPr="005171BD" w:rsidRDefault="005D6D30" w:rsidP="005D6D30">
            <w:pPr>
              <w:rPr>
                <w:b/>
                <w:szCs w:val="22"/>
              </w:rPr>
            </w:pPr>
            <w:r w:rsidRPr="005171BD">
              <w:rPr>
                <w:szCs w:val="22"/>
              </w:rPr>
              <w:t>Korngrößenverteilung</w:t>
            </w:r>
            <w:r w:rsidRPr="005171BD">
              <w:rPr>
                <w:b/>
                <w:szCs w:val="22"/>
              </w:rPr>
              <w:t xml:space="preserve"> </w:t>
            </w:r>
          </w:p>
          <w:p w14:paraId="42463D49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b/>
                <w:szCs w:val="22"/>
              </w:rPr>
              <w:t>- optional -</w:t>
            </w:r>
          </w:p>
        </w:tc>
        <w:tc>
          <w:tcPr>
            <w:tcW w:w="1873" w:type="pct"/>
          </w:tcPr>
          <w:p w14:paraId="5FA53C37" w14:textId="76466EA9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 xml:space="preserve">1) Siebung, Dispergierung, </w:t>
            </w:r>
            <w:r w:rsidRPr="005171BD">
              <w:rPr>
                <w:szCs w:val="22"/>
              </w:rPr>
              <w:br/>
              <w:t>Pipett-Analyse</w:t>
            </w:r>
          </w:p>
        </w:tc>
        <w:tc>
          <w:tcPr>
            <w:tcW w:w="1080" w:type="pct"/>
          </w:tcPr>
          <w:p w14:paraId="6103FE31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DIN ISO 11277: 2002</w:t>
            </w:r>
          </w:p>
        </w:tc>
        <w:tc>
          <w:tcPr>
            <w:tcW w:w="216" w:type="pct"/>
          </w:tcPr>
          <w:p w14:paraId="713B936F" w14:textId="77777777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11" w:type="pct"/>
          </w:tcPr>
          <w:p w14:paraId="366B2779" w14:textId="084F8149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5D6D30" w:rsidRPr="005171BD" w14:paraId="23DA773D" w14:textId="47D62FA3" w:rsidTr="005D6D30">
        <w:trPr>
          <w:cantSplit/>
        </w:trPr>
        <w:tc>
          <w:tcPr>
            <w:tcW w:w="1220" w:type="pct"/>
            <w:vMerge/>
          </w:tcPr>
          <w:p w14:paraId="6C410626" w14:textId="77777777" w:rsidR="005D6D30" w:rsidRPr="005171BD" w:rsidRDefault="005D6D30" w:rsidP="005D6D30">
            <w:pPr>
              <w:rPr>
                <w:szCs w:val="22"/>
              </w:rPr>
            </w:pPr>
          </w:p>
        </w:tc>
        <w:tc>
          <w:tcPr>
            <w:tcW w:w="1873" w:type="pct"/>
          </w:tcPr>
          <w:p w14:paraId="2EE27F61" w14:textId="42BCA846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2) Siebung, Dispergierung, Aräometermethode</w:t>
            </w:r>
          </w:p>
        </w:tc>
        <w:tc>
          <w:tcPr>
            <w:tcW w:w="1080" w:type="pct"/>
          </w:tcPr>
          <w:p w14:paraId="423D6E53" w14:textId="18B928F2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DIN 18123: 2011 in Verbindung mit LAGA PN 98</w:t>
            </w:r>
          </w:p>
        </w:tc>
        <w:tc>
          <w:tcPr>
            <w:tcW w:w="216" w:type="pct"/>
          </w:tcPr>
          <w:p w14:paraId="49BE47EF" w14:textId="77777777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11" w:type="pct"/>
          </w:tcPr>
          <w:p w14:paraId="7EEE6284" w14:textId="6D1F89D6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5D6D30" w:rsidRPr="005171BD" w14:paraId="5255DD33" w14:textId="1A466E26" w:rsidTr="005D6D30">
        <w:trPr>
          <w:cantSplit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0C77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Königswasserextrakt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1ABA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Thermisch, offenes Gefäß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482F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DIN ISO 11466: 1997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FB3C" w14:textId="77777777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5597" w14:textId="6DF7B90C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5D6D30" w:rsidRPr="005171BD" w14:paraId="44C62684" w14:textId="5D6C34A8" w:rsidTr="005D6D30">
        <w:trPr>
          <w:cantSplit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D467" w14:textId="77777777" w:rsidR="005D6D30" w:rsidRPr="005171BD" w:rsidRDefault="005D6D30" w:rsidP="005D6D30">
            <w:pPr>
              <w:rPr>
                <w:szCs w:val="22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5C51" w14:textId="56874376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Thermisch, offenes Gefäß &amp; Mikrowellenaufschluss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74A8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DIN EN 13657: 2003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13CC" w14:textId="77777777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F0B8" w14:textId="5382E730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5D6D30" w:rsidRPr="005171BD" w14:paraId="0EE7C468" w14:textId="261B7499" w:rsidTr="005D6D30">
        <w:trPr>
          <w:cantSplit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72A5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Ammoniumnitratextrakt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CB80" w14:textId="77777777" w:rsidR="005D6D30" w:rsidRPr="005171BD" w:rsidRDefault="005D6D30" w:rsidP="005D6D30">
            <w:pPr>
              <w:rPr>
                <w:szCs w:val="22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EA1B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DIN 19730: 2009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F5E2" w14:textId="77777777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DC70" w14:textId="5FEBF095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5D6D30" w:rsidRPr="005171BD" w14:paraId="5C2BF895" w14:textId="009979C7" w:rsidTr="005D6D30">
        <w:trPr>
          <w:cantSplit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F894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Alkalisches Aufschluss</w:t>
            </w:r>
            <w:r w:rsidRPr="005171BD">
              <w:rPr>
                <w:szCs w:val="22"/>
              </w:rPr>
              <w:softHyphen/>
              <w:t xml:space="preserve">verfahren </w:t>
            </w:r>
          </w:p>
          <w:p w14:paraId="6C66936F" w14:textId="1AB9180A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b/>
                <w:bCs/>
                <w:szCs w:val="22"/>
              </w:rPr>
              <w:t>-</w:t>
            </w:r>
            <w:r w:rsidRPr="005171BD">
              <w:rPr>
                <w:szCs w:val="22"/>
              </w:rPr>
              <w:t xml:space="preserve"> </w:t>
            </w:r>
            <w:r w:rsidRPr="005171BD">
              <w:rPr>
                <w:b/>
                <w:szCs w:val="22"/>
              </w:rPr>
              <w:t>optional -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F85E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Metaborat Schmelzaufschluss für die Chrom(VI)-Analytik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0F7B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DIN EN 15192: 2007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B9A7" w14:textId="77777777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668A" w14:textId="48E82121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5D6D30" w:rsidRPr="005171BD" w14:paraId="0822748C" w14:textId="54278C28" w:rsidTr="005D6D30">
        <w:trPr>
          <w:cantSplit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FC0B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 xml:space="preserve">Extraktion zur Bestimmung von Thallium </w:t>
            </w:r>
          </w:p>
          <w:p w14:paraId="1DEC5FD2" w14:textId="189980FA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b/>
                <w:bCs/>
                <w:szCs w:val="22"/>
              </w:rPr>
              <w:t xml:space="preserve">- </w:t>
            </w:r>
            <w:r w:rsidRPr="005171BD">
              <w:rPr>
                <w:b/>
                <w:szCs w:val="22"/>
              </w:rPr>
              <w:t>optional -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C027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HNO</w:t>
            </w:r>
            <w:r w:rsidRPr="005171BD">
              <w:rPr>
                <w:szCs w:val="22"/>
                <w:vertAlign w:val="subscript"/>
              </w:rPr>
              <w:t>3</w:t>
            </w:r>
            <w:r w:rsidRPr="005171BD">
              <w:rPr>
                <w:szCs w:val="22"/>
              </w:rPr>
              <w:t>, H</w:t>
            </w:r>
            <w:r w:rsidRPr="005171BD">
              <w:rPr>
                <w:szCs w:val="22"/>
                <w:vertAlign w:val="subscript"/>
              </w:rPr>
              <w:t>2</w:t>
            </w:r>
            <w:r w:rsidRPr="005171BD">
              <w:rPr>
                <w:szCs w:val="22"/>
              </w:rPr>
              <w:t>O</w:t>
            </w:r>
            <w:r w:rsidRPr="005171BD">
              <w:rPr>
                <w:szCs w:val="22"/>
                <w:vertAlign w:val="subscript"/>
              </w:rPr>
              <w:t>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48DE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DIN ISO 20279: 2006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6F66" w14:textId="77777777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BF93" w14:textId="0C4BD0EC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5D6D30" w:rsidRPr="005171BD" w14:paraId="0B7E18D5" w14:textId="781A2EE2" w:rsidTr="005D6D30">
        <w:trPr>
          <w:cantSplit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E631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Arsen (As)</w:t>
            </w:r>
          </w:p>
          <w:p w14:paraId="57D4BCA4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Antimon (Sb)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CD6D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ICP-OES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8D03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DIN ISO 22036: 2009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91B1" w14:textId="77777777" w:rsidR="005D6D30" w:rsidRPr="005171BD" w:rsidRDefault="005D6D30" w:rsidP="005D6D30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950E" w14:textId="539AB0B8" w:rsidR="005D6D30" w:rsidRPr="005171BD" w:rsidRDefault="005D6D30" w:rsidP="005D6D30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5D6D30" w:rsidRPr="005171BD" w14:paraId="31C3BEA1" w14:textId="62B404CA" w:rsidTr="005D6D30">
        <w:trPr>
          <w:cantSplit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5B92" w14:textId="77777777" w:rsidR="005D6D30" w:rsidRPr="005171BD" w:rsidRDefault="005D6D30" w:rsidP="005D6D30">
            <w:pPr>
              <w:rPr>
                <w:szCs w:val="22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F916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ICP-MS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7D03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DIN EN ISO 17294-2: 2005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A285" w14:textId="77777777" w:rsidR="005D6D30" w:rsidRPr="005171BD" w:rsidRDefault="005D6D30" w:rsidP="005D6D30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96E5" w14:textId="707A6B84" w:rsidR="005D6D30" w:rsidRPr="005171BD" w:rsidRDefault="005D6D30" w:rsidP="005D6D30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5D6D30" w:rsidRPr="005171BD" w14:paraId="7189C47B" w14:textId="43319D0B" w:rsidTr="005D6D30">
        <w:trPr>
          <w:cantSplit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F90F" w14:textId="77777777" w:rsidR="005D6D30" w:rsidRPr="005171BD" w:rsidRDefault="005D6D30" w:rsidP="005D6D30">
            <w:pPr>
              <w:rPr>
                <w:szCs w:val="22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94BB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ET-AAS oder Hydrid-AAS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B370" w14:textId="77777777" w:rsidR="005D6D30" w:rsidRPr="005171BD" w:rsidRDefault="005D6D30" w:rsidP="005D6D30">
            <w:pPr>
              <w:rPr>
                <w:szCs w:val="22"/>
                <w:lang w:val="it-IT"/>
              </w:rPr>
            </w:pPr>
            <w:r w:rsidRPr="005171BD">
              <w:rPr>
                <w:szCs w:val="22"/>
                <w:lang w:val="it-IT"/>
              </w:rPr>
              <w:t>DIN ISO 20280: 2010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7992" w14:textId="77777777" w:rsidR="005D6D30" w:rsidRPr="005171BD" w:rsidRDefault="005D6D30" w:rsidP="005D6D30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7E45" w14:textId="237B9DA4" w:rsidR="005D6D30" w:rsidRPr="005171BD" w:rsidRDefault="005D6D30" w:rsidP="005D6D30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5D6D30" w:rsidRPr="005171BD" w14:paraId="5BC1C898" w14:textId="1A92FDA7" w:rsidTr="005D6D30">
        <w:trPr>
          <w:cantSplit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98D8" w14:textId="77777777" w:rsidR="005D6D30" w:rsidRPr="005171BD" w:rsidRDefault="005D6D30" w:rsidP="005D6D30">
            <w:pPr>
              <w:rPr>
                <w:szCs w:val="22"/>
                <w:lang w:val="en-US"/>
              </w:rPr>
            </w:pPr>
            <w:r w:rsidRPr="005171BD">
              <w:rPr>
                <w:szCs w:val="22"/>
                <w:lang w:val="en-US"/>
              </w:rPr>
              <w:t>Cadmium (Cd)</w:t>
            </w:r>
          </w:p>
          <w:p w14:paraId="354B818B" w14:textId="77777777" w:rsidR="005D6D30" w:rsidRPr="005171BD" w:rsidRDefault="005D6D30" w:rsidP="005D6D30">
            <w:pPr>
              <w:rPr>
                <w:szCs w:val="22"/>
                <w:lang w:val="en-US"/>
              </w:rPr>
            </w:pPr>
            <w:r w:rsidRPr="005171BD">
              <w:rPr>
                <w:szCs w:val="22"/>
                <w:lang w:val="en-US"/>
              </w:rPr>
              <w:t>Chrom (Cr), gesamt</w:t>
            </w:r>
          </w:p>
          <w:p w14:paraId="2CB57AA1" w14:textId="77777777" w:rsidR="005D6D30" w:rsidRPr="005171BD" w:rsidRDefault="005D6D30" w:rsidP="005D6D30">
            <w:pPr>
              <w:rPr>
                <w:szCs w:val="22"/>
                <w:lang w:val="en-US"/>
              </w:rPr>
            </w:pPr>
            <w:r w:rsidRPr="005171BD">
              <w:rPr>
                <w:szCs w:val="22"/>
                <w:lang w:val="en-US"/>
              </w:rPr>
              <w:t>Cobalt (Co)</w:t>
            </w:r>
          </w:p>
          <w:p w14:paraId="492E30C1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Kupfer (Cu)</w:t>
            </w:r>
          </w:p>
          <w:p w14:paraId="0C1133C8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Nickel (Ni)</w:t>
            </w:r>
          </w:p>
          <w:p w14:paraId="0AFC4711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Blei (Pb)</w:t>
            </w:r>
          </w:p>
          <w:p w14:paraId="0B3F0EA0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Zink (Zn)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D37D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ET-AAS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2133" w14:textId="77777777" w:rsidR="005D6D30" w:rsidRPr="005171BD" w:rsidRDefault="005D6D30" w:rsidP="005D6D30">
            <w:pPr>
              <w:rPr>
                <w:szCs w:val="22"/>
                <w:lang w:val="it-IT"/>
              </w:rPr>
            </w:pPr>
            <w:r w:rsidRPr="005171BD">
              <w:rPr>
                <w:szCs w:val="22"/>
                <w:lang w:val="it-IT"/>
              </w:rPr>
              <w:t>DIN ISO 11047: 2003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839C" w14:textId="77777777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A851" w14:textId="585B6BA0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5D6D30" w:rsidRPr="005171BD" w14:paraId="2828056B" w14:textId="375AEB31" w:rsidTr="005D6D30">
        <w:trPr>
          <w:cantSplit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4FA7" w14:textId="77777777" w:rsidR="005D6D30" w:rsidRPr="005171BD" w:rsidRDefault="005D6D30" w:rsidP="005D6D30">
            <w:pPr>
              <w:rPr>
                <w:szCs w:val="22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8ABE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ICP-OES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6307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DIN ISO 22036: 2009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F2BD" w14:textId="77777777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8062" w14:textId="463CCB2A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5D6D30" w:rsidRPr="005171BD" w14:paraId="4AEB32D6" w14:textId="5932F150" w:rsidTr="005D6D30">
        <w:trPr>
          <w:cantSplit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9BA9" w14:textId="77777777" w:rsidR="005D6D30" w:rsidRPr="005171BD" w:rsidRDefault="005D6D30" w:rsidP="005D6D30">
            <w:pPr>
              <w:rPr>
                <w:szCs w:val="22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84E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ICP-MS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3DDF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DIN EN ISO 17294-2: 2005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5D11" w14:textId="77777777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6F5E" w14:textId="254AF5A2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5D6D30" w:rsidRPr="005171BD" w14:paraId="54B4BFEF" w14:textId="189D32CE" w:rsidTr="005D6D30">
        <w:trPr>
          <w:cantSplit/>
        </w:trPr>
        <w:tc>
          <w:tcPr>
            <w:tcW w:w="12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0A1788" w14:textId="77777777" w:rsidR="005D6D30" w:rsidRPr="005171BD" w:rsidRDefault="005D6D30" w:rsidP="005D6D30">
            <w:r w:rsidRPr="005171BD">
              <w:t>Quecksilber (Hg)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8370" w14:textId="77777777" w:rsidR="005D6D30" w:rsidRPr="005171BD" w:rsidRDefault="005D6D30" w:rsidP="005D6D30">
            <w:pPr>
              <w:keepNext/>
              <w:keepLines/>
              <w:rPr>
                <w:szCs w:val="22"/>
              </w:rPr>
            </w:pPr>
            <w:r w:rsidRPr="005171BD">
              <w:rPr>
                <w:szCs w:val="22"/>
              </w:rPr>
              <w:t>AAS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4106" w14:textId="77777777" w:rsidR="005D6D30" w:rsidRPr="005171BD" w:rsidRDefault="005D6D30" w:rsidP="005D6D30">
            <w:pPr>
              <w:keepNext/>
              <w:keepLines/>
              <w:rPr>
                <w:szCs w:val="22"/>
              </w:rPr>
            </w:pPr>
            <w:r w:rsidRPr="005171BD">
              <w:rPr>
                <w:szCs w:val="22"/>
              </w:rPr>
              <w:t>DIN EN 1483: 2007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34C7" w14:textId="77777777" w:rsidR="005D6D30" w:rsidRPr="005171BD" w:rsidRDefault="005D6D30" w:rsidP="005D6D3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D184" w14:textId="47BE067E" w:rsidR="005D6D30" w:rsidRPr="005171BD" w:rsidRDefault="005D6D30" w:rsidP="005D6D3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5D6D30" w:rsidRPr="005171BD" w14:paraId="70F5F228" w14:textId="241C9623" w:rsidTr="005D6D30">
        <w:trPr>
          <w:cantSplit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42797" w14:textId="77777777" w:rsidR="005D6D30" w:rsidRPr="005171BD" w:rsidRDefault="005D6D30" w:rsidP="005D6D30">
            <w:pPr>
              <w:keepNext/>
              <w:keepLines/>
              <w:rPr>
                <w:szCs w:val="22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97AF" w14:textId="77777777" w:rsidR="005D6D30" w:rsidRPr="005171BD" w:rsidRDefault="005D6D30" w:rsidP="005D6D30">
            <w:pPr>
              <w:keepNext/>
              <w:keepLines/>
              <w:rPr>
                <w:szCs w:val="22"/>
              </w:rPr>
            </w:pPr>
            <w:r w:rsidRPr="005171BD">
              <w:rPr>
                <w:szCs w:val="22"/>
              </w:rPr>
              <w:t>Kaltdampf-AAS oder Kaltdampf-AFS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E786" w14:textId="77777777" w:rsidR="005D6D30" w:rsidRPr="005171BD" w:rsidRDefault="005D6D30" w:rsidP="005D6D30">
            <w:pPr>
              <w:keepNext/>
              <w:keepLines/>
              <w:rPr>
                <w:szCs w:val="22"/>
              </w:rPr>
            </w:pPr>
            <w:r w:rsidRPr="005171BD">
              <w:rPr>
                <w:szCs w:val="22"/>
              </w:rPr>
              <w:t>DIN ISO 16772: 2005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B614" w14:textId="77777777" w:rsidR="005D6D30" w:rsidRPr="005171BD" w:rsidRDefault="005D6D30" w:rsidP="005D6D3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86BE" w14:textId="600BE3EB" w:rsidR="005D6D30" w:rsidRPr="005171BD" w:rsidRDefault="005D6D30" w:rsidP="005D6D3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5D6D30" w:rsidRPr="005171BD" w14:paraId="37864D2D" w14:textId="7D16128B" w:rsidTr="005D6D30">
        <w:trPr>
          <w:cantSplit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7E105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  <w:lang w:val="it-IT"/>
              </w:rPr>
              <w:t>Cyanide</w:t>
            </w:r>
          </w:p>
        </w:tc>
        <w:tc>
          <w:tcPr>
            <w:tcW w:w="1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0334B" w14:textId="77777777" w:rsidR="005D6D30" w:rsidRPr="005171BD" w:rsidRDefault="005D6D30" w:rsidP="005D6D30">
            <w:pPr>
              <w:rPr>
                <w:szCs w:val="22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79BF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DIN ISO 17380: 2011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6264" w14:textId="77777777" w:rsidR="005D6D30" w:rsidRPr="005171BD" w:rsidRDefault="005D6D30" w:rsidP="005D6D30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5183" w14:textId="43338789" w:rsidR="005D6D30" w:rsidRPr="005171BD" w:rsidRDefault="005D6D30" w:rsidP="005D6D30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5D6D30" w:rsidRPr="005171BD" w14:paraId="14DF5382" w14:textId="698DE189" w:rsidTr="005D6D30">
        <w:trPr>
          <w:cantSplit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8FB0" w14:textId="77777777" w:rsidR="005D6D30" w:rsidRPr="005171BD" w:rsidRDefault="005D6D30" w:rsidP="005D6D30">
            <w:pPr>
              <w:rPr>
                <w:szCs w:val="22"/>
                <w:lang w:val="it-IT"/>
              </w:rPr>
            </w:pPr>
          </w:p>
        </w:tc>
        <w:tc>
          <w:tcPr>
            <w:tcW w:w="1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32B3" w14:textId="77777777" w:rsidR="005D6D30" w:rsidRPr="005171BD" w:rsidRDefault="005D6D30" w:rsidP="005D6D30">
            <w:pPr>
              <w:rPr>
                <w:szCs w:val="22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B5BF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DIN ISO 11262: 2012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4D7C" w14:textId="77777777" w:rsidR="005D6D30" w:rsidRPr="005171BD" w:rsidRDefault="005D6D30" w:rsidP="005D6D30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2189" w14:textId="2AE37274" w:rsidR="005D6D30" w:rsidRPr="005171BD" w:rsidRDefault="005D6D30" w:rsidP="005D6D30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5D6D30" w:rsidRPr="005171BD" w14:paraId="131CBF9C" w14:textId="699D334C" w:rsidTr="005D6D30">
        <w:trPr>
          <w:cantSplit/>
        </w:trPr>
        <w:tc>
          <w:tcPr>
            <w:tcW w:w="1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4D27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Chrom (VI)</w:t>
            </w:r>
          </w:p>
          <w:p w14:paraId="56936450" w14:textId="3158901C" w:rsidR="005D6D30" w:rsidRPr="005171BD" w:rsidRDefault="005D6D30" w:rsidP="005D6D30">
            <w:pPr>
              <w:rPr>
                <w:szCs w:val="22"/>
                <w:lang w:val="it-IT"/>
              </w:rPr>
            </w:pPr>
            <w:r w:rsidRPr="005171BD">
              <w:rPr>
                <w:b/>
                <w:szCs w:val="22"/>
              </w:rPr>
              <w:t>- optional -</w:t>
            </w:r>
          </w:p>
        </w:tc>
        <w:tc>
          <w:tcPr>
            <w:tcW w:w="1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32D7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IC mit photometrischer Detektion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63E3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DIN EN 15192: 2007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9FA8" w14:textId="77777777" w:rsidR="005D6D30" w:rsidRPr="005171BD" w:rsidRDefault="005D6D30" w:rsidP="005D6D30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E319" w14:textId="72AAA441" w:rsidR="005D6D30" w:rsidRPr="005171BD" w:rsidRDefault="005D6D30" w:rsidP="005D6D30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5D6D30" w:rsidRPr="005171BD" w14:paraId="246819DD" w14:textId="18A60390" w:rsidTr="005D6D30">
        <w:trPr>
          <w:cantSplit/>
        </w:trPr>
        <w:tc>
          <w:tcPr>
            <w:tcW w:w="12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EF7367" w14:textId="77777777" w:rsidR="005D6D30" w:rsidRPr="005171BD" w:rsidRDefault="005D6D30" w:rsidP="005D6D30">
            <w:pPr>
              <w:rPr>
                <w:szCs w:val="22"/>
                <w:lang w:val="en-US"/>
              </w:rPr>
            </w:pPr>
            <w:r w:rsidRPr="005171BD">
              <w:rPr>
                <w:szCs w:val="22"/>
                <w:lang w:val="en-US"/>
              </w:rPr>
              <w:t>Molybdän (Mo)</w:t>
            </w:r>
          </w:p>
          <w:p w14:paraId="0672CCB3" w14:textId="77777777" w:rsidR="005D6D30" w:rsidRPr="005171BD" w:rsidRDefault="005D6D30" w:rsidP="005D6D30">
            <w:pPr>
              <w:rPr>
                <w:szCs w:val="22"/>
                <w:lang w:val="en-US"/>
              </w:rPr>
            </w:pPr>
            <w:r w:rsidRPr="005171BD">
              <w:rPr>
                <w:szCs w:val="22"/>
                <w:lang w:val="en-US"/>
              </w:rPr>
              <w:t>Vanadium (V)</w:t>
            </w:r>
          </w:p>
          <w:p w14:paraId="0D2B04F2" w14:textId="7D23A9D8" w:rsidR="005D6D30" w:rsidRPr="005171BD" w:rsidRDefault="005D6D30" w:rsidP="005D6D30">
            <w:pPr>
              <w:rPr>
                <w:szCs w:val="22"/>
                <w:lang w:val="en-US"/>
              </w:rPr>
            </w:pPr>
            <w:r w:rsidRPr="005171BD">
              <w:rPr>
                <w:b/>
                <w:szCs w:val="22"/>
                <w:lang w:val="en-GB"/>
              </w:rPr>
              <w:t>- optional -</w:t>
            </w:r>
          </w:p>
        </w:tc>
        <w:tc>
          <w:tcPr>
            <w:tcW w:w="1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792D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ICP-OES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9534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DIN ISO 22036: 2009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CE45" w14:textId="77777777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57BF" w14:textId="176C42D5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5D6D30" w:rsidRPr="005171BD" w14:paraId="1D7CD91E" w14:textId="33AA0936" w:rsidTr="005D6D30">
        <w:trPr>
          <w:cantSplit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033C" w14:textId="77777777" w:rsidR="005D6D30" w:rsidRPr="005171BD" w:rsidRDefault="005D6D30" w:rsidP="005D6D30">
            <w:pPr>
              <w:rPr>
                <w:szCs w:val="22"/>
              </w:rPr>
            </w:pPr>
          </w:p>
        </w:tc>
        <w:tc>
          <w:tcPr>
            <w:tcW w:w="1873" w:type="pct"/>
            <w:tcBorders>
              <w:left w:val="single" w:sz="4" w:space="0" w:color="auto"/>
              <w:right w:val="single" w:sz="4" w:space="0" w:color="auto"/>
            </w:tcBorders>
          </w:tcPr>
          <w:p w14:paraId="6349E75E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ICP-MS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DE16F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DIN EN ISO 17294-2: 2005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E2276" w14:textId="77777777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039C1" w14:textId="2F4CAA8A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5D6D30" w:rsidRPr="005171BD" w14:paraId="395B4E8C" w14:textId="5E24727C" w:rsidTr="005D6D30">
        <w:trPr>
          <w:cantSplit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EA71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Selen (Se)</w:t>
            </w:r>
          </w:p>
          <w:p w14:paraId="59A21BFA" w14:textId="5E5DE3FD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b/>
                <w:szCs w:val="22"/>
              </w:rPr>
              <w:t>- optional -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3BFC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ICP-OES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F72F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DIN ISO 22036: 2009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883C" w14:textId="77777777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E2ED" w14:textId="2B373CB6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5D6D30" w:rsidRPr="005171BD" w14:paraId="64D99549" w14:textId="02367CD0" w:rsidTr="005D6D30">
        <w:trPr>
          <w:cantSplit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2826" w14:textId="77777777" w:rsidR="005D6D30" w:rsidRPr="005171BD" w:rsidRDefault="005D6D30" w:rsidP="005D6D30">
            <w:pPr>
              <w:rPr>
                <w:szCs w:val="22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2B19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ICP-MS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2A22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DIN EN ISO 17294-2: 2005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4233" w14:textId="77777777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DB73" w14:textId="0120DE06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5D6D30" w:rsidRPr="005171BD" w14:paraId="47300DA8" w14:textId="7515CB34" w:rsidTr="005D6D30">
        <w:trPr>
          <w:cantSplit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0DE7" w14:textId="77777777" w:rsidR="005D6D30" w:rsidRPr="005171BD" w:rsidRDefault="005D6D30" w:rsidP="005D6D30">
            <w:pPr>
              <w:rPr>
                <w:szCs w:val="22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1E79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ET-AAS oder Hydrid-AAS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F3B4" w14:textId="77777777" w:rsidR="005D6D30" w:rsidRPr="005171BD" w:rsidRDefault="005D6D30" w:rsidP="005D6D30">
            <w:pPr>
              <w:rPr>
                <w:szCs w:val="22"/>
                <w:lang w:val="it-IT"/>
              </w:rPr>
            </w:pPr>
            <w:r w:rsidRPr="005171BD">
              <w:rPr>
                <w:szCs w:val="22"/>
                <w:lang w:val="it-IT"/>
              </w:rPr>
              <w:t>DIN ISO 20280: 2010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2205" w14:textId="77777777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878B" w14:textId="64F23FBA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5D6D30" w:rsidRPr="005171BD" w14:paraId="6FBE46CE" w14:textId="0159D0DE" w:rsidTr="005D6D30">
        <w:trPr>
          <w:cantSplit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1086D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  <w:lang w:val="it-IT"/>
              </w:rPr>
              <w:t>Thallium (Tl) aus dem HNO</w:t>
            </w:r>
            <w:r w:rsidRPr="005171BD">
              <w:rPr>
                <w:szCs w:val="22"/>
                <w:vertAlign w:val="subscript"/>
                <w:lang w:val="it-IT"/>
              </w:rPr>
              <w:t>3</w:t>
            </w:r>
            <w:r w:rsidRPr="005171BD">
              <w:rPr>
                <w:szCs w:val="22"/>
                <w:lang w:val="it-IT"/>
              </w:rPr>
              <w:t>/H</w:t>
            </w:r>
            <w:r w:rsidRPr="005171BD">
              <w:rPr>
                <w:szCs w:val="22"/>
                <w:vertAlign w:val="subscript"/>
                <w:lang w:val="it-IT"/>
              </w:rPr>
              <w:t>2</w:t>
            </w:r>
            <w:r w:rsidRPr="005171BD">
              <w:rPr>
                <w:szCs w:val="22"/>
                <w:lang w:val="it-IT"/>
              </w:rPr>
              <w:t>O</w:t>
            </w:r>
            <w:r w:rsidRPr="005171BD">
              <w:rPr>
                <w:szCs w:val="22"/>
                <w:vertAlign w:val="subscript"/>
                <w:lang w:val="it-IT"/>
              </w:rPr>
              <w:t>2</w:t>
            </w:r>
            <w:r w:rsidRPr="005171BD">
              <w:rPr>
                <w:szCs w:val="22"/>
                <w:lang w:val="it-IT"/>
              </w:rPr>
              <w:t>-Extrakt</w:t>
            </w:r>
            <w:r w:rsidRPr="005171BD">
              <w:rPr>
                <w:szCs w:val="22"/>
              </w:rPr>
              <w:t xml:space="preserve"> </w:t>
            </w:r>
          </w:p>
          <w:p w14:paraId="1988B8FB" w14:textId="534CE6CF" w:rsidR="005D6D30" w:rsidRPr="005171BD" w:rsidRDefault="005D6D30" w:rsidP="005D6D30">
            <w:pPr>
              <w:rPr>
                <w:szCs w:val="22"/>
                <w:lang w:val="it-IT"/>
              </w:rPr>
            </w:pPr>
            <w:r w:rsidRPr="005171BD">
              <w:rPr>
                <w:b/>
                <w:szCs w:val="22"/>
              </w:rPr>
              <w:t>- optional -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2B95" w14:textId="77777777" w:rsidR="005D6D30" w:rsidRPr="005171BD" w:rsidRDefault="005D6D30" w:rsidP="005D6D30">
            <w:pPr>
              <w:rPr>
                <w:szCs w:val="22"/>
                <w:lang w:val="it-IT"/>
              </w:rPr>
            </w:pPr>
            <w:r w:rsidRPr="005171BD">
              <w:rPr>
                <w:szCs w:val="22"/>
              </w:rPr>
              <w:t>ET-AAS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C806" w14:textId="77777777" w:rsidR="005D6D30" w:rsidRPr="005171BD" w:rsidRDefault="005D6D30" w:rsidP="005D6D30">
            <w:pPr>
              <w:rPr>
                <w:szCs w:val="22"/>
                <w:lang w:val="it-IT"/>
              </w:rPr>
            </w:pPr>
            <w:r w:rsidRPr="005171BD">
              <w:rPr>
                <w:szCs w:val="22"/>
                <w:lang w:val="it-IT"/>
              </w:rPr>
              <w:t>DIN ISO 20279: 2006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604E" w14:textId="77777777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814E" w14:textId="3C83C193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5D6D30" w:rsidRPr="005171BD" w14:paraId="3689DAFE" w14:textId="5AA37111" w:rsidTr="005D6D30">
        <w:trPr>
          <w:cantSplit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F4F0F" w14:textId="77777777" w:rsidR="005D6D30" w:rsidRPr="005171BD" w:rsidRDefault="005D6D30" w:rsidP="005D6D30">
            <w:pPr>
              <w:rPr>
                <w:szCs w:val="22"/>
                <w:lang w:val="it-IT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E6F6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ICP-OES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5697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DIN ISO 22036: 2009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B600" w14:textId="77777777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7590" w14:textId="25A60523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5D6D30" w:rsidRPr="005171BD" w14:paraId="566FAC11" w14:textId="5CEBEDBA" w:rsidTr="005D6D30">
        <w:trPr>
          <w:cantSplit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1691" w14:textId="77777777" w:rsidR="005D6D30" w:rsidRPr="005171BD" w:rsidRDefault="005D6D30" w:rsidP="005D6D30">
            <w:pPr>
              <w:rPr>
                <w:szCs w:val="22"/>
                <w:lang w:val="it-IT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9FC7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ICP-MS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6CBD" w14:textId="77777777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DIN EN ISO 17294-2: 2005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412A" w14:textId="77777777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DF4C" w14:textId="6D1FD64B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5D6D30" w:rsidRPr="005171BD" w14:paraId="53999F47" w14:textId="7C824192" w:rsidTr="005D6D30">
        <w:trPr>
          <w:cantSplit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8F0C7" w14:textId="77777777" w:rsidR="005D6D30" w:rsidRPr="005171BD" w:rsidRDefault="005D6D30" w:rsidP="005D6D30">
            <w:pPr>
              <w:rPr>
                <w:szCs w:val="22"/>
                <w:lang w:val="it-IT"/>
              </w:rPr>
            </w:pPr>
            <w:r w:rsidRPr="005171BD">
              <w:rPr>
                <w:szCs w:val="22"/>
                <w:lang w:val="it-IT"/>
              </w:rPr>
              <w:lastRenderedPageBreak/>
              <w:t>Uran (U)</w:t>
            </w:r>
          </w:p>
          <w:p w14:paraId="05CE5945" w14:textId="77777777" w:rsidR="005D6D30" w:rsidRPr="005171BD" w:rsidRDefault="005D6D30" w:rsidP="005D6D30">
            <w:pPr>
              <w:rPr>
                <w:szCs w:val="22"/>
                <w:lang w:val="it-IT"/>
              </w:rPr>
            </w:pPr>
            <w:r w:rsidRPr="005171BD">
              <w:rPr>
                <w:szCs w:val="22"/>
                <w:lang w:val="it-IT"/>
              </w:rPr>
              <w:t>Wolfram (W)</w:t>
            </w:r>
          </w:p>
          <w:p w14:paraId="5EA9CBA5" w14:textId="5843677C" w:rsidR="005D6D30" w:rsidRPr="005171BD" w:rsidRDefault="005D6D30" w:rsidP="005D6D30">
            <w:pPr>
              <w:rPr>
                <w:szCs w:val="22"/>
                <w:lang w:val="it-IT"/>
              </w:rPr>
            </w:pPr>
            <w:r w:rsidRPr="005171BD">
              <w:rPr>
                <w:b/>
                <w:szCs w:val="22"/>
              </w:rPr>
              <w:t>- optional -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727A" w14:textId="07E93F21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ICP-MS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7DA0" w14:textId="260D9139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DIN EN ISO 17294-2: 2005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2BA9" w14:textId="77777777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6B83" w14:textId="796CFF7E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5D6D30" w:rsidRPr="005171BD" w14:paraId="11D548B1" w14:textId="0C9B429B" w:rsidTr="005D6D30">
        <w:trPr>
          <w:cantSplit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03910" w14:textId="77777777" w:rsidR="005D6D30" w:rsidRPr="005171BD" w:rsidRDefault="005D6D30" w:rsidP="005D6D30">
            <w:pPr>
              <w:rPr>
                <w:szCs w:val="22"/>
                <w:lang w:val="it-IT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0596" w14:textId="1A2777AF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ICP-OES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1F1E" w14:textId="14FFDCD3" w:rsidR="005D6D30" w:rsidRPr="005171BD" w:rsidRDefault="005D6D30" w:rsidP="005D6D30">
            <w:pPr>
              <w:rPr>
                <w:szCs w:val="22"/>
              </w:rPr>
            </w:pPr>
            <w:r w:rsidRPr="005171BD">
              <w:rPr>
                <w:szCs w:val="22"/>
              </w:rPr>
              <w:t>DIN ISO 22036: 2009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6A48" w14:textId="77777777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E8C2" w14:textId="6592758A" w:rsidR="005D6D30" w:rsidRPr="005171BD" w:rsidRDefault="005D6D30" w:rsidP="005D6D30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</w:tbl>
    <w:p w14:paraId="4DC5133E" w14:textId="77272BDE" w:rsidR="006B5545" w:rsidRPr="005171BD" w:rsidRDefault="008517A2" w:rsidP="006773CF">
      <w:pPr>
        <w:keepNext/>
        <w:spacing w:before="360" w:after="240"/>
        <w:rPr>
          <w:b/>
        </w:rPr>
      </w:pPr>
      <w:r w:rsidRPr="005171BD">
        <w:rPr>
          <w:b/>
        </w:rPr>
        <w:t xml:space="preserve">Teilbereich 1.3 Labor </w:t>
      </w:r>
      <w:r w:rsidR="00F23700" w:rsidRPr="005171BD">
        <w:rPr>
          <w:b/>
        </w:rPr>
        <w:t>- Analytik organischer Parameter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3659"/>
        <w:gridCol w:w="1900"/>
        <w:gridCol w:w="439"/>
        <w:gridCol w:w="1159"/>
      </w:tblGrid>
      <w:tr w:rsidR="005D6D30" w:rsidRPr="005171BD" w14:paraId="62C107E3" w14:textId="1FEBA918" w:rsidTr="005D6D30">
        <w:trPr>
          <w:cantSplit/>
          <w:tblHeader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pct10" w:color="auto" w:fill="FFFFFF"/>
          </w:tcPr>
          <w:p w14:paraId="2EC2C7C0" w14:textId="19A2373C" w:rsidR="005D6D30" w:rsidRPr="005171BD" w:rsidRDefault="005D6D30" w:rsidP="00DE3913">
            <w:pPr>
              <w:keepNext/>
              <w:jc w:val="center"/>
              <w:rPr>
                <w:b/>
                <w:bCs/>
                <w:szCs w:val="22"/>
              </w:rPr>
            </w:pPr>
            <w:r w:rsidRPr="005171BD">
              <w:rPr>
                <w:b/>
                <w:bCs/>
                <w:szCs w:val="22"/>
              </w:rPr>
              <w:t xml:space="preserve">Analytik </w:t>
            </w:r>
            <w:r w:rsidRPr="005171BD">
              <w:rPr>
                <w:b/>
                <w:szCs w:val="22"/>
              </w:rPr>
              <w:t>organischer Parameter</w:t>
            </w:r>
          </w:p>
        </w:tc>
      </w:tr>
      <w:tr w:rsidR="006773CF" w:rsidRPr="005171BD" w14:paraId="2C6D2019" w14:textId="0175D5EA" w:rsidTr="006773CF">
        <w:trPr>
          <w:cantSplit/>
          <w:tblHeader/>
        </w:trPr>
        <w:tc>
          <w:tcPr>
            <w:tcW w:w="1282" w:type="pct"/>
            <w:tcBorders>
              <w:bottom w:val="single" w:sz="4" w:space="0" w:color="auto"/>
            </w:tcBorders>
            <w:shd w:val="pct10" w:color="auto" w:fill="FFFFFF"/>
          </w:tcPr>
          <w:p w14:paraId="225878AB" w14:textId="77777777" w:rsidR="006773CF" w:rsidRPr="005171BD" w:rsidRDefault="006773CF" w:rsidP="006773CF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Untersuchungsparameter</w:t>
            </w:r>
          </w:p>
        </w:tc>
        <w:tc>
          <w:tcPr>
            <w:tcW w:w="1901" w:type="pct"/>
            <w:tcBorders>
              <w:bottom w:val="single" w:sz="4" w:space="0" w:color="auto"/>
            </w:tcBorders>
            <w:shd w:val="pct10" w:color="auto" w:fill="FFFFFF"/>
          </w:tcPr>
          <w:p w14:paraId="3719EC7F" w14:textId="77777777" w:rsidR="006773CF" w:rsidRPr="005171BD" w:rsidRDefault="006773CF" w:rsidP="006773CF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Methoden/Hinweise</w:t>
            </w:r>
          </w:p>
        </w:tc>
        <w:tc>
          <w:tcPr>
            <w:tcW w:w="987" w:type="pct"/>
            <w:tcBorders>
              <w:bottom w:val="single" w:sz="4" w:space="0" w:color="auto"/>
            </w:tcBorders>
            <w:shd w:val="pct10" w:color="auto" w:fill="FFFFFF"/>
          </w:tcPr>
          <w:p w14:paraId="78929CB3" w14:textId="77777777" w:rsidR="006773CF" w:rsidRPr="005171BD" w:rsidRDefault="006773CF" w:rsidP="006773CF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Verfahren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pct10" w:color="auto" w:fill="FFFFFF"/>
          </w:tcPr>
          <w:p w14:paraId="2B9273B1" w14:textId="77777777" w:rsidR="006773CF" w:rsidRPr="005171BD" w:rsidRDefault="006773CF" w:rsidP="006773CF">
            <w:pPr>
              <w:keepNext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  <w:shd w:val="pct10" w:color="auto" w:fill="FFFFFF"/>
          </w:tcPr>
          <w:p w14:paraId="209C1839" w14:textId="14B87B71" w:rsidR="006773CF" w:rsidRPr="005171BD" w:rsidRDefault="006773CF" w:rsidP="006773CF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Standort</w:t>
            </w:r>
            <w:r w:rsidRPr="005171BD">
              <w:rPr>
                <w:rFonts w:cs="Arial"/>
                <w:b/>
                <w:szCs w:val="22"/>
                <w:vertAlign w:val="superscript"/>
              </w:rPr>
              <w:t>1</w:t>
            </w:r>
          </w:p>
        </w:tc>
      </w:tr>
      <w:tr w:rsidR="006773CF" w:rsidRPr="005171BD" w14:paraId="6CD505B0" w14:textId="1F5A0E9D" w:rsidTr="006773CF">
        <w:trPr>
          <w:cantSplit/>
        </w:trPr>
        <w:tc>
          <w:tcPr>
            <w:tcW w:w="1282" w:type="pct"/>
          </w:tcPr>
          <w:p w14:paraId="511E5F2F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Spezifische Probenvorbereitung</w:t>
            </w:r>
          </w:p>
        </w:tc>
        <w:tc>
          <w:tcPr>
            <w:tcW w:w="1901" w:type="pct"/>
          </w:tcPr>
          <w:p w14:paraId="63544CA5" w14:textId="66DEB094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 w:val="18"/>
                <w:szCs w:val="22"/>
              </w:rPr>
              <w:t>Hinweis: Bei chemischer Trocknung oder Lufttrocknung des Probenmaterials ist zu berücksichtigen, dass bei Verwendung von nicht wassermischbaren Lösungsmitteln wie Hexan/Heptan in Verbindung mit einer 1x-Extraktion (als Labormethode verbreitet) die Restfeuchte insbesondere bei bindigen Bodenmaterialproben zu Minderbefunden führt. Soxhlet-Extraktionen oder Lösungsmittelgemische mit Aceton zur Extraktion sind bei solcherart getrockneten Proben unverzichtbar.</w:t>
            </w:r>
          </w:p>
        </w:tc>
        <w:tc>
          <w:tcPr>
            <w:tcW w:w="987" w:type="pct"/>
          </w:tcPr>
          <w:p w14:paraId="340D34BA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19747: 2009</w:t>
            </w:r>
          </w:p>
        </w:tc>
        <w:tc>
          <w:tcPr>
            <w:tcW w:w="228" w:type="pct"/>
          </w:tcPr>
          <w:p w14:paraId="79AC94CA" w14:textId="77777777" w:rsidR="006773CF" w:rsidRPr="005171BD" w:rsidRDefault="006773CF" w:rsidP="006773CF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1" w:type="pct"/>
          </w:tcPr>
          <w:p w14:paraId="5CEF5C16" w14:textId="6382A61C" w:rsidR="006773CF" w:rsidRPr="005171BD" w:rsidRDefault="006773CF" w:rsidP="006773CF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00BB8D50" w14:textId="65AC9F47" w:rsidTr="006773CF">
        <w:trPr>
          <w:cantSplit/>
        </w:trPr>
        <w:tc>
          <w:tcPr>
            <w:tcW w:w="1282" w:type="pct"/>
            <w:vMerge w:val="restart"/>
          </w:tcPr>
          <w:p w14:paraId="434817F7" w14:textId="08290612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Trockenmasse</w:t>
            </w:r>
          </w:p>
        </w:tc>
        <w:tc>
          <w:tcPr>
            <w:tcW w:w="1901" w:type="pct"/>
            <w:vMerge w:val="restart"/>
          </w:tcPr>
          <w:p w14:paraId="3FCC2F47" w14:textId="332D0432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feldfrische oder luftgetrocknete Bodenproben</w:t>
            </w:r>
          </w:p>
        </w:tc>
        <w:tc>
          <w:tcPr>
            <w:tcW w:w="987" w:type="pct"/>
          </w:tcPr>
          <w:p w14:paraId="173E9AC0" w14:textId="6106B04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ISO 11465: 1996</w:t>
            </w:r>
          </w:p>
        </w:tc>
        <w:tc>
          <w:tcPr>
            <w:tcW w:w="228" w:type="pct"/>
          </w:tcPr>
          <w:p w14:paraId="57C37710" w14:textId="77777777" w:rsidR="006773CF" w:rsidRPr="005171BD" w:rsidRDefault="006773CF" w:rsidP="006773CF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1" w:type="pct"/>
          </w:tcPr>
          <w:p w14:paraId="2A6762E0" w14:textId="262B59CA" w:rsidR="006773CF" w:rsidRPr="005171BD" w:rsidRDefault="006773CF" w:rsidP="006773CF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510D82A9" w14:textId="5B48FD6C" w:rsidTr="006773CF">
        <w:trPr>
          <w:cantSplit/>
        </w:trPr>
        <w:tc>
          <w:tcPr>
            <w:tcW w:w="1282" w:type="pct"/>
            <w:vMerge/>
          </w:tcPr>
          <w:p w14:paraId="3628EA23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1901" w:type="pct"/>
            <w:vMerge/>
          </w:tcPr>
          <w:p w14:paraId="5AAB23C5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987" w:type="pct"/>
          </w:tcPr>
          <w:p w14:paraId="728826D0" w14:textId="58A583E2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EN 14346: 2007</w:t>
            </w:r>
          </w:p>
        </w:tc>
        <w:tc>
          <w:tcPr>
            <w:tcW w:w="228" w:type="pct"/>
          </w:tcPr>
          <w:p w14:paraId="6C45E921" w14:textId="77777777" w:rsidR="006773CF" w:rsidRPr="005171BD" w:rsidRDefault="006773CF" w:rsidP="006773CF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1" w:type="pct"/>
          </w:tcPr>
          <w:p w14:paraId="1A2EEE1B" w14:textId="6820629D" w:rsidR="006773CF" w:rsidRPr="005171BD" w:rsidRDefault="006773CF" w:rsidP="006773CF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1F742460" w14:textId="15713B6E" w:rsidTr="006773CF">
        <w:trPr>
          <w:cantSplit/>
        </w:trPr>
        <w:tc>
          <w:tcPr>
            <w:tcW w:w="1282" w:type="pct"/>
            <w:vMerge w:val="restart"/>
          </w:tcPr>
          <w:p w14:paraId="0E5A67FC" w14:textId="77371498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Organischer Kohlenstoff und Gesamtkohlenstoff nach trockener Verbrennung (TOC)</w:t>
            </w:r>
          </w:p>
        </w:tc>
        <w:tc>
          <w:tcPr>
            <w:tcW w:w="1901" w:type="pct"/>
            <w:vMerge w:val="restart"/>
          </w:tcPr>
          <w:p w14:paraId="3D53F92D" w14:textId="7458DA9F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luftgetrocknete Bodenproben</w:t>
            </w:r>
          </w:p>
        </w:tc>
        <w:tc>
          <w:tcPr>
            <w:tcW w:w="987" w:type="pct"/>
          </w:tcPr>
          <w:p w14:paraId="598B09E3" w14:textId="0FC7EB11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ISO 10694: 1996</w:t>
            </w:r>
          </w:p>
        </w:tc>
        <w:tc>
          <w:tcPr>
            <w:tcW w:w="228" w:type="pct"/>
          </w:tcPr>
          <w:p w14:paraId="460741CD" w14:textId="77777777" w:rsidR="006773CF" w:rsidRPr="005171BD" w:rsidRDefault="006773CF" w:rsidP="006773CF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1" w:type="pct"/>
          </w:tcPr>
          <w:p w14:paraId="3401B896" w14:textId="3D73FEC5" w:rsidR="006773CF" w:rsidRPr="005171BD" w:rsidRDefault="006773CF" w:rsidP="006773CF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7CB859B9" w14:textId="4113333A" w:rsidTr="006773CF">
        <w:trPr>
          <w:cantSplit/>
        </w:trPr>
        <w:tc>
          <w:tcPr>
            <w:tcW w:w="1282" w:type="pct"/>
            <w:vMerge/>
          </w:tcPr>
          <w:p w14:paraId="45A4349E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1901" w:type="pct"/>
            <w:vMerge/>
          </w:tcPr>
          <w:p w14:paraId="47835EA6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987" w:type="pct"/>
          </w:tcPr>
          <w:p w14:paraId="15D2EA90" w14:textId="0391B4D6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EN 13137: 2001</w:t>
            </w:r>
          </w:p>
        </w:tc>
        <w:tc>
          <w:tcPr>
            <w:tcW w:w="228" w:type="pct"/>
          </w:tcPr>
          <w:p w14:paraId="577D4B23" w14:textId="77777777" w:rsidR="006773CF" w:rsidRPr="005171BD" w:rsidRDefault="006773CF" w:rsidP="006773CF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1" w:type="pct"/>
          </w:tcPr>
          <w:p w14:paraId="18A0FEA8" w14:textId="2601AE53" w:rsidR="006773CF" w:rsidRPr="005171BD" w:rsidRDefault="006773CF" w:rsidP="006773CF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7BBCEFC5" w14:textId="73562A8D" w:rsidTr="006773CF">
        <w:trPr>
          <w:cantSplit/>
        </w:trPr>
        <w:tc>
          <w:tcPr>
            <w:tcW w:w="1282" w:type="pct"/>
            <w:vMerge/>
          </w:tcPr>
          <w:p w14:paraId="47571082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1901" w:type="pct"/>
            <w:vMerge/>
          </w:tcPr>
          <w:p w14:paraId="72212044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987" w:type="pct"/>
          </w:tcPr>
          <w:p w14:paraId="7BDFD71F" w14:textId="484ED8A2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EN 15936: 2012</w:t>
            </w:r>
          </w:p>
        </w:tc>
        <w:tc>
          <w:tcPr>
            <w:tcW w:w="228" w:type="pct"/>
          </w:tcPr>
          <w:p w14:paraId="554CBB5E" w14:textId="77777777" w:rsidR="006773CF" w:rsidRPr="005171BD" w:rsidRDefault="006773CF" w:rsidP="006773CF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1" w:type="pct"/>
          </w:tcPr>
          <w:p w14:paraId="4BAB53EA" w14:textId="29896911" w:rsidR="006773CF" w:rsidRPr="005171BD" w:rsidRDefault="006773CF" w:rsidP="006773CF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6B4D3049" w14:textId="06BF190B" w:rsidTr="006773CF">
        <w:trPr>
          <w:cantSplit/>
        </w:trPr>
        <w:tc>
          <w:tcPr>
            <w:tcW w:w="1282" w:type="pct"/>
          </w:tcPr>
          <w:p w14:paraId="1A47449E" w14:textId="0E6DD5EB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pH-Wert (CaCl</w:t>
            </w:r>
            <w:r w:rsidRPr="005171BD">
              <w:rPr>
                <w:szCs w:val="22"/>
                <w:vertAlign w:val="subscript"/>
              </w:rPr>
              <w:t>2</w:t>
            </w:r>
            <w:r w:rsidRPr="005171BD">
              <w:rPr>
                <w:szCs w:val="22"/>
              </w:rPr>
              <w:t>)</w:t>
            </w:r>
          </w:p>
        </w:tc>
        <w:tc>
          <w:tcPr>
            <w:tcW w:w="1901" w:type="pct"/>
          </w:tcPr>
          <w:p w14:paraId="58662BB4" w14:textId="743C4960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feldfrische oder luftgetrocknete Bodenproben, c(CaCl</w:t>
            </w:r>
            <w:r w:rsidRPr="005171BD">
              <w:rPr>
                <w:szCs w:val="22"/>
                <w:vertAlign w:val="subscript"/>
              </w:rPr>
              <w:t>2</w:t>
            </w:r>
            <w:r w:rsidRPr="005171BD">
              <w:rPr>
                <w:szCs w:val="22"/>
              </w:rPr>
              <w:t>): 0,01 mol/l</w:t>
            </w:r>
          </w:p>
        </w:tc>
        <w:tc>
          <w:tcPr>
            <w:tcW w:w="987" w:type="pct"/>
          </w:tcPr>
          <w:p w14:paraId="62A76CAF" w14:textId="47D7DEC9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ISO 10390: 2005</w:t>
            </w:r>
          </w:p>
        </w:tc>
        <w:tc>
          <w:tcPr>
            <w:tcW w:w="228" w:type="pct"/>
          </w:tcPr>
          <w:p w14:paraId="4C015CAD" w14:textId="77777777" w:rsidR="006773CF" w:rsidRPr="005171BD" w:rsidRDefault="006773CF" w:rsidP="006773CF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1" w:type="pct"/>
          </w:tcPr>
          <w:p w14:paraId="6C307716" w14:textId="17906C86" w:rsidR="006773CF" w:rsidRPr="005171BD" w:rsidRDefault="006773CF" w:rsidP="006773CF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08B2E0B5" w14:textId="1A557AC2" w:rsidTr="006773CF">
        <w:trPr>
          <w:cantSplit/>
        </w:trPr>
        <w:tc>
          <w:tcPr>
            <w:tcW w:w="1282" w:type="pct"/>
          </w:tcPr>
          <w:p w14:paraId="5BF7B34E" w14:textId="43B730C5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Rohdichte</w:t>
            </w:r>
          </w:p>
          <w:p w14:paraId="5BD4724A" w14:textId="355CEE7E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b/>
                <w:szCs w:val="22"/>
              </w:rPr>
              <w:t>- optional -</w:t>
            </w:r>
          </w:p>
        </w:tc>
        <w:tc>
          <w:tcPr>
            <w:tcW w:w="1901" w:type="pct"/>
          </w:tcPr>
          <w:p w14:paraId="1FA5A53B" w14:textId="410D904C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Trocknung einer volumengerecht entnommenen Bodenprobe bei 105 °C, rückwiegen</w:t>
            </w:r>
            <w:r w:rsidRPr="005171BD" w:rsidDel="00E91A49">
              <w:rPr>
                <w:szCs w:val="22"/>
              </w:rPr>
              <w:t xml:space="preserve"> </w:t>
            </w:r>
          </w:p>
        </w:tc>
        <w:tc>
          <w:tcPr>
            <w:tcW w:w="987" w:type="pct"/>
          </w:tcPr>
          <w:p w14:paraId="30C09C7E" w14:textId="4065855B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ISO 11272: 2001</w:t>
            </w:r>
          </w:p>
        </w:tc>
        <w:tc>
          <w:tcPr>
            <w:tcW w:w="228" w:type="pct"/>
          </w:tcPr>
          <w:p w14:paraId="68406014" w14:textId="77777777" w:rsidR="006773CF" w:rsidRPr="005171BD" w:rsidRDefault="006773CF" w:rsidP="006773CF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1" w:type="pct"/>
          </w:tcPr>
          <w:p w14:paraId="5C533061" w14:textId="1A9FFEC3" w:rsidR="006773CF" w:rsidRPr="005171BD" w:rsidRDefault="006773CF" w:rsidP="006773CF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38438819" w14:textId="7E73D326" w:rsidTr="006773CF">
        <w:trPr>
          <w:cantSplit/>
        </w:trPr>
        <w:tc>
          <w:tcPr>
            <w:tcW w:w="1282" w:type="pct"/>
            <w:vMerge w:val="restart"/>
          </w:tcPr>
          <w:p w14:paraId="4F714F58" w14:textId="164E6F75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Korngrößenverteilung</w:t>
            </w:r>
            <w:r w:rsidRPr="005171BD">
              <w:rPr>
                <w:b/>
                <w:szCs w:val="22"/>
              </w:rPr>
              <w:t xml:space="preserve"> </w:t>
            </w:r>
            <w:r w:rsidRPr="005171BD">
              <w:rPr>
                <w:b/>
                <w:szCs w:val="22"/>
              </w:rPr>
              <w:br/>
              <w:t>- optional -</w:t>
            </w:r>
          </w:p>
        </w:tc>
        <w:tc>
          <w:tcPr>
            <w:tcW w:w="1901" w:type="pct"/>
          </w:tcPr>
          <w:p w14:paraId="49E7DB5F" w14:textId="18545A2A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1) Siebung, Dispergierung,</w:t>
            </w:r>
            <w:r w:rsidRPr="005171BD">
              <w:rPr>
                <w:szCs w:val="22"/>
              </w:rPr>
              <w:br/>
              <w:t>Pipett-Analyse</w:t>
            </w:r>
          </w:p>
        </w:tc>
        <w:tc>
          <w:tcPr>
            <w:tcW w:w="987" w:type="pct"/>
          </w:tcPr>
          <w:p w14:paraId="5ED79C0F" w14:textId="607179F3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ISO 11277: 2002</w:t>
            </w:r>
          </w:p>
        </w:tc>
        <w:tc>
          <w:tcPr>
            <w:tcW w:w="228" w:type="pct"/>
          </w:tcPr>
          <w:p w14:paraId="108ACF68" w14:textId="77777777" w:rsidR="006773CF" w:rsidRPr="005171BD" w:rsidRDefault="006773CF" w:rsidP="006773CF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1" w:type="pct"/>
          </w:tcPr>
          <w:p w14:paraId="3C7857CF" w14:textId="06FD4D85" w:rsidR="006773CF" w:rsidRPr="005171BD" w:rsidRDefault="006773CF" w:rsidP="006773CF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1C786319" w14:textId="6FCD758A" w:rsidTr="006773CF">
        <w:trPr>
          <w:cantSplit/>
        </w:trPr>
        <w:tc>
          <w:tcPr>
            <w:tcW w:w="1282" w:type="pct"/>
            <w:vMerge/>
          </w:tcPr>
          <w:p w14:paraId="11C8ED38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1901" w:type="pct"/>
          </w:tcPr>
          <w:p w14:paraId="3411B8ED" w14:textId="4B3BD94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2) Siebung, Dispergierung,</w:t>
            </w:r>
            <w:r w:rsidRPr="005171BD">
              <w:rPr>
                <w:szCs w:val="22"/>
              </w:rPr>
              <w:br/>
              <w:t>Aräometermethode</w:t>
            </w:r>
          </w:p>
        </w:tc>
        <w:tc>
          <w:tcPr>
            <w:tcW w:w="987" w:type="pct"/>
          </w:tcPr>
          <w:p w14:paraId="26F03AE2" w14:textId="0177D9F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18123: 2011 in Verbindung mit LAGA PN 98</w:t>
            </w:r>
          </w:p>
        </w:tc>
        <w:tc>
          <w:tcPr>
            <w:tcW w:w="228" w:type="pct"/>
          </w:tcPr>
          <w:p w14:paraId="690FC152" w14:textId="77777777" w:rsidR="006773CF" w:rsidRPr="005171BD" w:rsidRDefault="006773CF" w:rsidP="006773CF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1" w:type="pct"/>
          </w:tcPr>
          <w:p w14:paraId="38232B11" w14:textId="3E939027" w:rsidR="006773CF" w:rsidRPr="005171BD" w:rsidRDefault="006773CF" w:rsidP="006773CF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0C937CE0" w14:textId="3837EF70" w:rsidTr="006773CF">
        <w:trPr>
          <w:cantSplit/>
        </w:trPr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97A05" w14:textId="722734B3" w:rsidR="006773CF" w:rsidRPr="005171BD" w:rsidRDefault="006773CF" w:rsidP="006773CF">
            <w:pPr>
              <w:rPr>
                <w:szCs w:val="22"/>
                <w:lang w:val="en-US"/>
              </w:rPr>
            </w:pPr>
            <w:r w:rsidRPr="005171BD">
              <w:rPr>
                <w:szCs w:val="22"/>
              </w:rPr>
              <w:t>Polycyclische aromatische Kohlenwasserstoffe (PAK)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DC73" w14:textId="03AF296E" w:rsidR="006773CF" w:rsidRPr="005171BD" w:rsidRDefault="006773CF" w:rsidP="006773CF">
            <w:pPr>
              <w:rPr>
                <w:szCs w:val="22"/>
                <w:lang w:val="en-US"/>
              </w:rPr>
            </w:pPr>
            <w:r w:rsidRPr="005171BD">
              <w:rPr>
                <w:szCs w:val="22"/>
                <w:lang w:val="en-US"/>
              </w:rPr>
              <w:t xml:space="preserve">GC-MS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D7F4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ISO 18287: 2006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A3FA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615F" w14:textId="3E0E01C8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2F958182" w14:textId="18495082" w:rsidTr="006773CF">
        <w:trPr>
          <w:cantSplit/>
        </w:trPr>
        <w:tc>
          <w:tcPr>
            <w:tcW w:w="128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12A42B1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2F38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HPLC-UV/F*</w:t>
            </w:r>
          </w:p>
          <w:p w14:paraId="3868CCB4" w14:textId="1F2E9AC8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(*Acenaphthylen kann nicht mittels Fluoreszenzdetektor bestimmt werden)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E989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ISO 13877: 2000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905EF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23A48" w14:textId="3A6738C9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7844AC29" w14:textId="1DA2B8B2" w:rsidTr="006773CF">
        <w:trPr>
          <w:cantSplit/>
        </w:trPr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3058" w14:textId="32AB147D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  <w:lang w:val="it-IT"/>
              </w:rPr>
              <w:lastRenderedPageBreak/>
              <w:t>16 PAK (EPA)</w:t>
            </w:r>
            <w:r w:rsidRPr="005171BD">
              <w:rPr>
                <w:szCs w:val="22"/>
                <w:lang w:val="it-IT"/>
              </w:rPr>
              <w:br/>
            </w:r>
            <w:r w:rsidRPr="005171BD">
              <w:rPr>
                <w:sz w:val="18"/>
                <w:szCs w:val="20"/>
                <w:lang w:val="it-IT"/>
              </w:rPr>
              <w:t>Naphthalin, Acenaphthylen, Acenaphthen, Fluoren, Phenanthren, Anthracen, Fluoranthen, Pyren, Chrysen, Benzo[a]anthracen, Benzo[b]- / Benzo[k]fluoranthen, Benzo[a]pyren, Indeno[1,2,3-cd]-pyren, Dibenzo[a,h]anthracen, Benzo[g,h,i]perylen</w:t>
            </w:r>
          </w:p>
        </w:tc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6AD3" w14:textId="59F4B954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Hinweis auf die Art der Summenbildung ist dem Ergebnis anzufügen.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E5BC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38414-23: 2002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4944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44A8" w14:textId="4E9E99FA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60972CFD" w14:textId="011A9928" w:rsidTr="006773CF">
        <w:trPr>
          <w:cantSplit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A7C3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Hexachlorbenzol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E23F" w14:textId="77777777" w:rsidR="006773CF" w:rsidRPr="005171BD" w:rsidRDefault="006773CF" w:rsidP="006773CF">
            <w:pPr>
              <w:rPr>
                <w:szCs w:val="22"/>
                <w:lang w:val="en-GB"/>
              </w:rPr>
            </w:pPr>
            <w:r w:rsidRPr="005171BD">
              <w:rPr>
                <w:szCs w:val="22"/>
                <w:lang w:val="en-GB"/>
              </w:rPr>
              <w:t>GC - ECD, GC - MS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4ED8" w14:textId="0263EF78" w:rsidR="006773CF" w:rsidRPr="005171BD" w:rsidRDefault="006773CF" w:rsidP="006773CF">
            <w:pPr>
              <w:rPr>
                <w:szCs w:val="22"/>
                <w:lang w:val="it-IT"/>
              </w:rPr>
            </w:pPr>
            <w:r w:rsidRPr="005171BD">
              <w:rPr>
                <w:szCs w:val="22"/>
                <w:lang w:val="it-IT"/>
              </w:rPr>
              <w:t>DIN ISO 10382: 2003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AB02" w14:textId="77777777" w:rsidR="006773CF" w:rsidRPr="005171BD" w:rsidRDefault="006773CF" w:rsidP="006773CF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48E1" w14:textId="3585EECD" w:rsidR="006773CF" w:rsidRPr="005171BD" w:rsidRDefault="006773CF" w:rsidP="006773CF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37061EEE" w14:textId="5F62C62A" w:rsidTr="006773CF">
        <w:trPr>
          <w:cantSplit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C7C5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Pentachlorphenol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8C95" w14:textId="77777777" w:rsidR="006773CF" w:rsidRPr="005171BD" w:rsidRDefault="006773CF" w:rsidP="006773CF">
            <w:pPr>
              <w:rPr>
                <w:szCs w:val="22"/>
                <w:lang w:val="en-GB"/>
              </w:rPr>
            </w:pPr>
            <w:r w:rsidRPr="005171BD">
              <w:rPr>
                <w:szCs w:val="22"/>
                <w:lang w:val="en-GB"/>
              </w:rPr>
              <w:t>GC - ECD, GC - MS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1CED" w14:textId="77777777" w:rsidR="006773CF" w:rsidRPr="005171BD" w:rsidRDefault="006773CF" w:rsidP="006773CF">
            <w:pPr>
              <w:rPr>
                <w:szCs w:val="22"/>
                <w:lang w:val="it-IT"/>
              </w:rPr>
            </w:pPr>
            <w:r w:rsidRPr="005171BD">
              <w:rPr>
                <w:szCs w:val="22"/>
                <w:lang w:val="it-IT"/>
              </w:rPr>
              <w:t>DIN ISO 14154: 2005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800B" w14:textId="77777777" w:rsidR="006773CF" w:rsidRPr="005171BD" w:rsidRDefault="006773CF" w:rsidP="006773CF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2A53" w14:textId="6E270649" w:rsidR="006773CF" w:rsidRPr="005171BD" w:rsidRDefault="006773CF" w:rsidP="006773CF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5BFEE73F" w14:textId="56B98FA9" w:rsidTr="006773CF">
        <w:trPr>
          <w:cantSplit/>
        </w:trPr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70E6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Aldrin, DDT, HCH-Gemisch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D243" w14:textId="77777777" w:rsidR="006773CF" w:rsidRPr="005171BD" w:rsidRDefault="006773CF" w:rsidP="006773CF">
            <w:pPr>
              <w:rPr>
                <w:szCs w:val="22"/>
                <w:lang w:val="en-GB"/>
              </w:rPr>
            </w:pPr>
            <w:r w:rsidRPr="005171BD">
              <w:rPr>
                <w:szCs w:val="22"/>
                <w:lang w:val="en-GB"/>
              </w:rPr>
              <w:t>GC - ECD, GC - MS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42B6" w14:textId="77777777" w:rsidR="006773CF" w:rsidRPr="005171BD" w:rsidRDefault="006773CF" w:rsidP="006773CF">
            <w:pPr>
              <w:rPr>
                <w:szCs w:val="22"/>
                <w:lang w:val="it-IT"/>
              </w:rPr>
            </w:pPr>
            <w:r w:rsidRPr="005171BD">
              <w:rPr>
                <w:szCs w:val="22"/>
                <w:lang w:val="it-IT"/>
              </w:rPr>
              <w:t>DIN ISO 10382: 2003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146A" w14:textId="77777777" w:rsidR="006773CF" w:rsidRPr="005171BD" w:rsidRDefault="006773CF" w:rsidP="006773CF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3A9C" w14:textId="6A291A39" w:rsidR="006773CF" w:rsidRPr="005171BD" w:rsidRDefault="006773CF" w:rsidP="006773CF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645D15BD" w14:textId="6DDA41F2" w:rsidTr="006773CF">
        <w:trPr>
          <w:cantSplit/>
        </w:trPr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3354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1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F662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D168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EN 15308: 2008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91BF" w14:textId="77777777" w:rsidR="006773CF" w:rsidRPr="005171BD" w:rsidRDefault="006773CF" w:rsidP="006773CF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C17F" w14:textId="45DFF8B7" w:rsidR="006773CF" w:rsidRPr="005171BD" w:rsidRDefault="006773CF" w:rsidP="006773CF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282E04F9" w14:textId="28AC0439" w:rsidTr="006773CF">
        <w:trPr>
          <w:cantSplit/>
        </w:trPr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ED31" w14:textId="659EB6FF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Polychlorierte Biphenyle (PCB6/ PCB7):</w:t>
            </w:r>
            <w:r w:rsidRPr="005171BD">
              <w:rPr>
                <w:szCs w:val="22"/>
              </w:rPr>
              <w:br/>
              <w:t>PCB6-Kongenere 28, 52, 101, 138, 153, 180, sowie 118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C4DF" w14:textId="4E93B922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  <w:lang w:val="en-GB"/>
              </w:rPr>
              <w:t>GC - ECD, GC - MS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92BD" w14:textId="77777777" w:rsidR="006773CF" w:rsidRPr="005171BD" w:rsidRDefault="006773CF" w:rsidP="006773CF">
            <w:pPr>
              <w:rPr>
                <w:szCs w:val="22"/>
                <w:lang w:val="it-IT"/>
              </w:rPr>
            </w:pPr>
            <w:r w:rsidRPr="005171BD">
              <w:rPr>
                <w:szCs w:val="22"/>
                <w:lang w:val="it-IT"/>
              </w:rPr>
              <w:t>DIN ISO 10382: 2003*</w:t>
            </w:r>
          </w:p>
          <w:p w14:paraId="2D35715C" w14:textId="53F3A78C" w:rsidR="006773CF" w:rsidRPr="005171BD" w:rsidRDefault="006773CF" w:rsidP="006773CF">
            <w:pPr>
              <w:pStyle w:val="Fuzeile"/>
              <w:rPr>
                <w:szCs w:val="22"/>
                <w:lang w:val="it-IT"/>
              </w:rPr>
            </w:pPr>
            <w:r w:rsidRPr="005171BD">
              <w:rPr>
                <w:rFonts w:ascii="Calibri" w:hAnsi="Calibri"/>
                <w:snapToGrid/>
                <w:sz w:val="18"/>
                <w:szCs w:val="22"/>
              </w:rPr>
              <w:t>(* diese Norm berücksichtigt das Kongener PCB 118)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A1CC" w14:textId="77777777" w:rsidR="006773CF" w:rsidRPr="005171BD" w:rsidRDefault="006773CF" w:rsidP="006773CF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C570" w14:textId="3C554F8F" w:rsidR="006773CF" w:rsidRPr="005171BD" w:rsidRDefault="006773CF" w:rsidP="006773CF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1B228838" w14:textId="05E54583" w:rsidTr="006773CF">
        <w:trPr>
          <w:cantSplit/>
        </w:trPr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93A9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6DA5" w14:textId="1C76C115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Extraktion mit Aceton/Petrolether oder Soxhlet-Extraktion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344B" w14:textId="77777777" w:rsidR="006773CF" w:rsidRPr="005171BD" w:rsidRDefault="006773CF" w:rsidP="006773CF">
            <w:pPr>
              <w:pStyle w:val="Fuzeile"/>
              <w:widowControl/>
              <w:tabs>
                <w:tab w:val="clear" w:pos="4536"/>
                <w:tab w:val="clear" w:pos="9072"/>
              </w:tabs>
              <w:rPr>
                <w:rFonts w:ascii="Calibri" w:hAnsi="Calibri"/>
                <w:snapToGrid/>
                <w:sz w:val="22"/>
                <w:szCs w:val="22"/>
              </w:rPr>
            </w:pPr>
            <w:r w:rsidRPr="005171BD">
              <w:rPr>
                <w:rFonts w:ascii="Calibri" w:hAnsi="Calibri"/>
                <w:snapToGrid/>
                <w:sz w:val="22"/>
                <w:szCs w:val="22"/>
              </w:rPr>
              <w:t>DIN EN 15308: 2008*</w:t>
            </w:r>
          </w:p>
          <w:p w14:paraId="211D3613" w14:textId="67FA7966" w:rsidR="006773CF" w:rsidRPr="005171BD" w:rsidRDefault="006773CF" w:rsidP="006773CF">
            <w:pPr>
              <w:pStyle w:val="Fuzeile"/>
              <w:rPr>
                <w:rFonts w:ascii="Calibri" w:hAnsi="Calibri"/>
                <w:snapToGrid/>
                <w:sz w:val="22"/>
                <w:szCs w:val="22"/>
              </w:rPr>
            </w:pPr>
            <w:r w:rsidRPr="005171BD">
              <w:rPr>
                <w:rFonts w:ascii="Calibri" w:hAnsi="Calibri"/>
                <w:snapToGrid/>
                <w:sz w:val="18"/>
                <w:szCs w:val="22"/>
              </w:rPr>
              <w:t>(* diese Norm berücksichtigt das Kongener PCB 118)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365D" w14:textId="77777777" w:rsidR="006773CF" w:rsidRPr="005171BD" w:rsidRDefault="006773CF" w:rsidP="006773CF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74AD" w14:textId="2FD9FAF0" w:rsidR="006773CF" w:rsidRPr="005171BD" w:rsidRDefault="006773CF" w:rsidP="006773CF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6214C32B" w14:textId="2490F2A2" w:rsidTr="006773CF">
        <w:trPr>
          <w:cantSplit/>
        </w:trPr>
        <w:tc>
          <w:tcPr>
            <w:tcW w:w="128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D09EB1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1901" w:type="pct"/>
            <w:tcBorders>
              <w:top w:val="single" w:sz="4" w:space="0" w:color="auto"/>
              <w:bottom w:val="single" w:sz="4" w:space="0" w:color="auto"/>
            </w:tcBorders>
          </w:tcPr>
          <w:p w14:paraId="5C64B7AD" w14:textId="33235743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Die Art der Summenbildung ist anzugeben (PCB6/PCB7)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14:paraId="566A8D21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38414-20: 1996</w:t>
            </w:r>
          </w:p>
          <w:p w14:paraId="1EE75DB6" w14:textId="7B4891A1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 w:val="18"/>
                <w:szCs w:val="22"/>
              </w:rPr>
              <w:t>(diese Norm ist auch zur Bestimmung des Kongeners PCB 118 geeignet – entsprechende SOP muss vorliegen)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14:paraId="2D02DE3E" w14:textId="77777777" w:rsidR="006773CF" w:rsidRPr="005171BD" w:rsidRDefault="006773CF" w:rsidP="006773CF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14:paraId="67B8E5E6" w14:textId="587CA8CB" w:rsidR="006773CF" w:rsidRPr="005171BD" w:rsidRDefault="006773CF" w:rsidP="006773CF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71148215" w14:textId="3B589979" w:rsidTr="006773CF">
        <w:trPr>
          <w:cantSplit/>
        </w:trPr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14:paraId="4BFD6138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Sprengstofftypische Verbindungen (HPLC)</w:t>
            </w:r>
          </w:p>
          <w:p w14:paraId="7EF082A7" w14:textId="77777777" w:rsidR="006773CF" w:rsidRPr="005171BD" w:rsidRDefault="006773CF" w:rsidP="006773CF">
            <w:pPr>
              <w:rPr>
                <w:sz w:val="18"/>
              </w:rPr>
            </w:pPr>
            <w:r w:rsidRPr="005171BD">
              <w:rPr>
                <w:sz w:val="18"/>
              </w:rPr>
              <w:t xml:space="preserve">(2,4-Dinitrotoluol, 2,6-Dinitrotoluol Hexanitrodiphenylamin, Hexogen, Nitropenta (PETN), 2,4,6-Trinitrotoluol) </w:t>
            </w:r>
          </w:p>
          <w:p w14:paraId="51902FDF" w14:textId="6BD14969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b/>
                <w:szCs w:val="22"/>
              </w:rPr>
              <w:t>- optional -</w:t>
            </w:r>
          </w:p>
        </w:tc>
        <w:tc>
          <w:tcPr>
            <w:tcW w:w="1901" w:type="pct"/>
            <w:tcBorders>
              <w:top w:val="single" w:sz="4" w:space="0" w:color="auto"/>
              <w:bottom w:val="single" w:sz="4" w:space="0" w:color="auto"/>
            </w:tcBorders>
          </w:tcPr>
          <w:p w14:paraId="23896364" w14:textId="09DAC07F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Extraktion mit Methanol oder Acetonitril und Quantifizierung mittels HPLC-UV/DAD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14:paraId="68B6C3F3" w14:textId="6C5EA30C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E DIN ISO 11916-1: 2011</w:t>
            </w:r>
            <w:r w:rsidRPr="005171BD">
              <w:rPr>
                <w:szCs w:val="22"/>
              </w:rPr>
              <w:br/>
              <w:t>(ISO/FDIS 11916-1: 2011)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14:paraId="46882C33" w14:textId="77777777" w:rsidR="006773CF" w:rsidRPr="005171BD" w:rsidRDefault="006773CF" w:rsidP="006773CF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14:paraId="51048688" w14:textId="41646B42" w:rsidR="006773CF" w:rsidRPr="005171BD" w:rsidRDefault="006773CF" w:rsidP="006773CF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45838198" w14:textId="35A9E580" w:rsidTr="006773CF">
        <w:trPr>
          <w:cantSplit/>
        </w:trPr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14:paraId="358FE916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Sprengstofftypische Verbindungen (GC)</w:t>
            </w:r>
          </w:p>
          <w:p w14:paraId="21DC93FB" w14:textId="621F9DD6" w:rsidR="006773CF" w:rsidRPr="005171BD" w:rsidRDefault="006773CF" w:rsidP="006773CF">
            <w:pPr>
              <w:rPr>
                <w:sz w:val="18"/>
                <w:szCs w:val="22"/>
              </w:rPr>
            </w:pPr>
            <w:r w:rsidRPr="005171BD">
              <w:rPr>
                <w:sz w:val="18"/>
              </w:rPr>
              <w:t>(2,4-Dinitrotoluol, 2,6-Dinitrotoluol 2,4,6-Trinitrotoluol)</w:t>
            </w:r>
          </w:p>
          <w:p w14:paraId="3ACF4C80" w14:textId="7AB051DB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b/>
                <w:szCs w:val="22"/>
              </w:rPr>
              <w:t>- optional -</w:t>
            </w:r>
          </w:p>
        </w:tc>
        <w:tc>
          <w:tcPr>
            <w:tcW w:w="1901" w:type="pct"/>
            <w:tcBorders>
              <w:top w:val="single" w:sz="4" w:space="0" w:color="auto"/>
              <w:bottom w:val="single" w:sz="4" w:space="0" w:color="auto"/>
            </w:tcBorders>
          </w:tcPr>
          <w:p w14:paraId="3DB6A17E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Extraktion mit Methanol. Umlösen in Toluol und Quantifizierung mittels GC-ECD oder GC-MS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14:paraId="225E3432" w14:textId="2F398D7C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E DIN ISO 11916-2: 2011</w:t>
            </w:r>
            <w:r w:rsidRPr="005171BD">
              <w:rPr>
                <w:szCs w:val="22"/>
              </w:rPr>
              <w:br/>
              <w:t>(ISO/FDIS 11916-2: 2011)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14:paraId="13051857" w14:textId="77777777" w:rsidR="006773CF" w:rsidRPr="005171BD" w:rsidRDefault="006773CF" w:rsidP="006773CF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14:paraId="51D62E06" w14:textId="447391F3" w:rsidR="006773CF" w:rsidRPr="005171BD" w:rsidRDefault="006773CF" w:rsidP="006773CF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66066AD2" w14:textId="20B083CF" w:rsidTr="006773CF">
        <w:trPr>
          <w:cantSplit/>
        </w:trPr>
        <w:tc>
          <w:tcPr>
            <w:tcW w:w="1282" w:type="pct"/>
            <w:vMerge w:val="restart"/>
            <w:tcBorders>
              <w:top w:val="single" w:sz="4" w:space="0" w:color="auto"/>
            </w:tcBorders>
          </w:tcPr>
          <w:p w14:paraId="0F403A8C" w14:textId="7F5F9253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lastRenderedPageBreak/>
              <w:t>Mineralölkohlen</w:t>
            </w:r>
            <w:r w:rsidRPr="005171BD">
              <w:rPr>
                <w:szCs w:val="22"/>
              </w:rPr>
              <w:softHyphen/>
              <w:t>wasserstoffe (MKW, C</w:t>
            </w:r>
            <w:r w:rsidRPr="005171BD">
              <w:rPr>
                <w:szCs w:val="22"/>
                <w:vertAlign w:val="subscript"/>
              </w:rPr>
              <w:t>10</w:t>
            </w:r>
            <w:r w:rsidRPr="005171BD">
              <w:rPr>
                <w:szCs w:val="22"/>
              </w:rPr>
              <w:t>-C</w:t>
            </w:r>
            <w:r w:rsidRPr="005171BD">
              <w:rPr>
                <w:szCs w:val="22"/>
                <w:vertAlign w:val="subscript"/>
              </w:rPr>
              <w:t>40</w:t>
            </w:r>
            <w:r w:rsidRPr="005171BD">
              <w:rPr>
                <w:szCs w:val="22"/>
              </w:rPr>
              <w:t>)</w:t>
            </w:r>
          </w:p>
          <w:p w14:paraId="610F82B4" w14:textId="17380F54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b/>
                <w:szCs w:val="22"/>
              </w:rPr>
              <w:t>- optional -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</w:tcBorders>
          </w:tcPr>
          <w:p w14:paraId="413E1882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GC-FID</w:t>
            </w:r>
          </w:p>
          <w:p w14:paraId="2B160F1B" w14:textId="28178BB9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 w:val="18"/>
                <w:szCs w:val="22"/>
              </w:rPr>
              <w:t>Das Chromatogramm ist mit auszuwerten und Aussagen zu mobilen (C</w:t>
            </w:r>
            <w:r w:rsidRPr="005171BD">
              <w:rPr>
                <w:sz w:val="18"/>
                <w:szCs w:val="22"/>
                <w:vertAlign w:val="subscript"/>
              </w:rPr>
              <w:t>10</w:t>
            </w:r>
            <w:r w:rsidRPr="005171BD">
              <w:rPr>
                <w:sz w:val="18"/>
                <w:szCs w:val="22"/>
              </w:rPr>
              <w:t>-C</w:t>
            </w:r>
            <w:r w:rsidRPr="005171BD">
              <w:rPr>
                <w:sz w:val="18"/>
                <w:szCs w:val="22"/>
                <w:vertAlign w:val="subscript"/>
              </w:rPr>
              <w:t>22</w:t>
            </w:r>
            <w:r w:rsidRPr="005171BD">
              <w:rPr>
                <w:sz w:val="18"/>
                <w:szCs w:val="22"/>
              </w:rPr>
              <w:t>) und gering mobilen (&gt;C</w:t>
            </w:r>
            <w:r w:rsidRPr="005171BD">
              <w:rPr>
                <w:sz w:val="18"/>
                <w:szCs w:val="22"/>
                <w:vertAlign w:val="subscript"/>
              </w:rPr>
              <w:t>22</w:t>
            </w:r>
            <w:r w:rsidRPr="005171BD">
              <w:rPr>
                <w:sz w:val="18"/>
                <w:szCs w:val="22"/>
              </w:rPr>
              <w:t>-C</w:t>
            </w:r>
            <w:r w:rsidRPr="005171BD">
              <w:rPr>
                <w:sz w:val="18"/>
                <w:szCs w:val="22"/>
                <w:vertAlign w:val="subscript"/>
              </w:rPr>
              <w:t>40</w:t>
            </w:r>
            <w:r w:rsidRPr="005171BD">
              <w:rPr>
                <w:sz w:val="18"/>
                <w:szCs w:val="22"/>
              </w:rPr>
              <w:t>) Anteilen zu treffen (LAGA KW/04)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14:paraId="084E3EE0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ISO 16703: 2005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14:paraId="3CCED677" w14:textId="77777777" w:rsidR="006773CF" w:rsidRPr="005171BD" w:rsidRDefault="006773CF" w:rsidP="006773CF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14:paraId="2EBD57B2" w14:textId="48AFB90F" w:rsidR="006773CF" w:rsidRPr="005171BD" w:rsidRDefault="006773CF" w:rsidP="006773CF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41AE0F38" w14:textId="30DA03AF" w:rsidTr="006773CF">
        <w:trPr>
          <w:cantSplit/>
        </w:trPr>
        <w:tc>
          <w:tcPr>
            <w:tcW w:w="1282" w:type="pct"/>
            <w:vMerge/>
            <w:tcBorders>
              <w:bottom w:val="single" w:sz="4" w:space="0" w:color="auto"/>
            </w:tcBorders>
          </w:tcPr>
          <w:p w14:paraId="1F3CE118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1901" w:type="pct"/>
            <w:vMerge/>
            <w:tcBorders>
              <w:bottom w:val="single" w:sz="4" w:space="0" w:color="auto"/>
            </w:tcBorders>
          </w:tcPr>
          <w:p w14:paraId="7D941149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14:paraId="346806DF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LAGA KW/04: 2009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14:paraId="15DC5B7A" w14:textId="77777777" w:rsidR="006773CF" w:rsidRPr="005171BD" w:rsidRDefault="006773CF" w:rsidP="006773CF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14:paraId="36CC1702" w14:textId="185B5243" w:rsidR="006773CF" w:rsidRPr="005171BD" w:rsidRDefault="006773CF" w:rsidP="006773CF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4DA32F58" w14:textId="4E9B77AD" w:rsidTr="006773CF">
        <w:trPr>
          <w:cantSplit/>
        </w:trPr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14:paraId="7E05019F" w14:textId="1EA2A848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BTEX-Aromaten, Leichtflüchtige Halogen-kohlenwasserstoffe (LHKW)</w:t>
            </w:r>
          </w:p>
          <w:p w14:paraId="67552D65" w14:textId="77777777" w:rsidR="006773CF" w:rsidRPr="005171BD" w:rsidRDefault="006773CF" w:rsidP="006773CF">
            <w:pPr>
              <w:rPr>
                <w:sz w:val="18"/>
                <w:szCs w:val="22"/>
              </w:rPr>
            </w:pPr>
            <w:r w:rsidRPr="005171BD">
              <w:rPr>
                <w:sz w:val="18"/>
                <w:szCs w:val="22"/>
              </w:rPr>
              <w:t>Einzelparameter gemäß der Norm</w:t>
            </w:r>
          </w:p>
          <w:p w14:paraId="4D8A9E27" w14:textId="4E7E88DC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b/>
                <w:szCs w:val="22"/>
              </w:rPr>
              <w:t>- optional -</w:t>
            </w:r>
          </w:p>
        </w:tc>
        <w:tc>
          <w:tcPr>
            <w:tcW w:w="1901" w:type="pct"/>
            <w:tcBorders>
              <w:top w:val="single" w:sz="4" w:space="0" w:color="auto"/>
              <w:bottom w:val="single" w:sz="4" w:space="0" w:color="auto"/>
            </w:tcBorders>
          </w:tcPr>
          <w:p w14:paraId="5C26A317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Headspace, GC</w:t>
            </w:r>
          </w:p>
          <w:p w14:paraId="59E20A98" w14:textId="062D9B12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 w:val="18"/>
                <w:szCs w:val="22"/>
              </w:rPr>
              <w:t>Siehe auch: „Bestimmung von BTEX/LHKW in Feststoffen aus dem Altlastenbereich“, Handbuch Altlasten Bd. 7, Analysenverfahren Fachgremium Altlastenanalytik Teil 4, Hessisches Landesamt für Umwelt und Geologie, Wiesbaden 2000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14:paraId="4FBD4D8C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ISO 22155: 2006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14:paraId="2C54D604" w14:textId="77777777" w:rsidR="006773CF" w:rsidRPr="005171BD" w:rsidRDefault="006773CF" w:rsidP="006773CF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14:paraId="3D4AFA6B" w14:textId="026F97B4" w:rsidR="006773CF" w:rsidRPr="005171BD" w:rsidRDefault="006773CF" w:rsidP="006773CF">
            <w:pPr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</w:tbl>
    <w:p w14:paraId="0616CE65" w14:textId="2BA3ACE1" w:rsidR="009204F5" w:rsidRPr="005171BD" w:rsidRDefault="00546394" w:rsidP="006773CF">
      <w:pPr>
        <w:keepNext/>
        <w:spacing w:before="360" w:after="240"/>
        <w:rPr>
          <w:b/>
        </w:rPr>
      </w:pPr>
      <w:r w:rsidRPr="005171BD">
        <w:rPr>
          <w:b/>
        </w:rPr>
        <w:t>Teilbereich 1.4: Labor – Analytik PCDD, PCDF und dioxinähnliche PCB *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2"/>
        <w:gridCol w:w="3651"/>
        <w:gridCol w:w="1927"/>
        <w:gridCol w:w="412"/>
        <w:gridCol w:w="1161"/>
      </w:tblGrid>
      <w:tr w:rsidR="005D6D30" w:rsidRPr="005171BD" w14:paraId="63B898E6" w14:textId="1A88923F" w:rsidTr="005D6D30">
        <w:trPr>
          <w:trHeight w:val="20"/>
          <w:tblHeader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pct10" w:color="auto" w:fill="FFFFFF"/>
          </w:tcPr>
          <w:p w14:paraId="045F2A78" w14:textId="6A95AD2D" w:rsidR="005D6D30" w:rsidRPr="005171BD" w:rsidRDefault="005D6D30" w:rsidP="00DE3913">
            <w:pPr>
              <w:keepNext/>
              <w:jc w:val="center"/>
              <w:rPr>
                <w:b/>
                <w:bCs/>
                <w:szCs w:val="22"/>
              </w:rPr>
            </w:pPr>
            <w:r w:rsidRPr="005171BD">
              <w:rPr>
                <w:b/>
                <w:bCs/>
                <w:szCs w:val="22"/>
              </w:rPr>
              <w:t>Analytik - PCDD, PCDF und dioxinähnliche PCB *</w:t>
            </w:r>
          </w:p>
        </w:tc>
      </w:tr>
      <w:tr w:rsidR="006773CF" w:rsidRPr="005171BD" w14:paraId="4F4C09BB" w14:textId="51ECFE2E" w:rsidTr="006773CF">
        <w:trPr>
          <w:trHeight w:val="20"/>
          <w:tblHeader/>
        </w:trPr>
        <w:tc>
          <w:tcPr>
            <w:tcW w:w="1285" w:type="pct"/>
            <w:tcBorders>
              <w:bottom w:val="single" w:sz="4" w:space="0" w:color="auto"/>
            </w:tcBorders>
            <w:shd w:val="pct10" w:color="auto" w:fill="FFFFFF"/>
          </w:tcPr>
          <w:p w14:paraId="3BCE9349" w14:textId="77777777" w:rsidR="006773CF" w:rsidRPr="005171BD" w:rsidRDefault="006773CF" w:rsidP="006773CF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Untersuchungsparameter</w:t>
            </w:r>
          </w:p>
        </w:tc>
        <w:tc>
          <w:tcPr>
            <w:tcW w:w="1897" w:type="pct"/>
            <w:tcBorders>
              <w:bottom w:val="single" w:sz="4" w:space="0" w:color="auto"/>
            </w:tcBorders>
            <w:shd w:val="pct10" w:color="auto" w:fill="FFFFFF"/>
          </w:tcPr>
          <w:p w14:paraId="7EF5284A" w14:textId="77777777" w:rsidR="006773CF" w:rsidRPr="005171BD" w:rsidRDefault="006773CF" w:rsidP="006773CF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Methoden/Hinweise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shd w:val="pct10" w:color="auto" w:fill="FFFFFF"/>
          </w:tcPr>
          <w:p w14:paraId="1E1797BF" w14:textId="77777777" w:rsidR="006773CF" w:rsidRPr="005171BD" w:rsidRDefault="006773CF" w:rsidP="006773CF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Verfahren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pct10" w:color="auto" w:fill="FFFFFF"/>
          </w:tcPr>
          <w:p w14:paraId="0A252D6B" w14:textId="77777777" w:rsidR="006773CF" w:rsidRPr="005171BD" w:rsidRDefault="006773CF" w:rsidP="006773CF">
            <w:pPr>
              <w:keepNext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02" w:type="pct"/>
            <w:tcBorders>
              <w:bottom w:val="single" w:sz="4" w:space="0" w:color="auto"/>
            </w:tcBorders>
            <w:shd w:val="pct10" w:color="auto" w:fill="FFFFFF"/>
          </w:tcPr>
          <w:p w14:paraId="0BE01A95" w14:textId="5DDCC08E" w:rsidR="006773CF" w:rsidRPr="005171BD" w:rsidRDefault="006773CF" w:rsidP="006773CF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Standort</w:t>
            </w:r>
            <w:r w:rsidRPr="005171BD">
              <w:rPr>
                <w:rFonts w:cs="Arial"/>
                <w:b/>
                <w:szCs w:val="22"/>
                <w:vertAlign w:val="superscript"/>
              </w:rPr>
              <w:t>1</w:t>
            </w:r>
          </w:p>
        </w:tc>
      </w:tr>
      <w:tr w:rsidR="006773CF" w:rsidRPr="005171BD" w14:paraId="0A9237C4" w14:textId="2F6880E0" w:rsidTr="006773CF">
        <w:trPr>
          <w:trHeight w:val="20"/>
        </w:trPr>
        <w:tc>
          <w:tcPr>
            <w:tcW w:w="1285" w:type="pct"/>
          </w:tcPr>
          <w:p w14:paraId="1F3B0299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Probenvorbereitung und –aufarbeitung</w:t>
            </w:r>
          </w:p>
        </w:tc>
        <w:tc>
          <w:tcPr>
            <w:tcW w:w="1897" w:type="pct"/>
          </w:tcPr>
          <w:p w14:paraId="35DF7D60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1001" w:type="pct"/>
          </w:tcPr>
          <w:p w14:paraId="59D9A4E3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19747: 2009</w:t>
            </w:r>
          </w:p>
        </w:tc>
        <w:tc>
          <w:tcPr>
            <w:tcW w:w="214" w:type="pct"/>
          </w:tcPr>
          <w:p w14:paraId="0D979094" w14:textId="77777777" w:rsidR="006773CF" w:rsidRPr="005171BD" w:rsidRDefault="006773CF" w:rsidP="006773CF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2" w:type="pct"/>
          </w:tcPr>
          <w:p w14:paraId="5724D46F" w14:textId="501DCC30" w:rsidR="006773CF" w:rsidRPr="005171BD" w:rsidRDefault="006773CF" w:rsidP="006773CF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53C4B022" w14:textId="3AF695F8" w:rsidTr="006773CF">
        <w:trPr>
          <w:trHeight w:val="20"/>
        </w:trPr>
        <w:tc>
          <w:tcPr>
            <w:tcW w:w="1285" w:type="pct"/>
            <w:vMerge w:val="restart"/>
          </w:tcPr>
          <w:p w14:paraId="2671FDF2" w14:textId="6978E262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Trockenmasse</w:t>
            </w:r>
          </w:p>
        </w:tc>
        <w:tc>
          <w:tcPr>
            <w:tcW w:w="1897" w:type="pct"/>
            <w:vMerge w:val="restart"/>
          </w:tcPr>
          <w:p w14:paraId="7E27F90A" w14:textId="35BF4B71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feldfrische oder luftgetrocknete Bodenproben</w:t>
            </w:r>
          </w:p>
        </w:tc>
        <w:tc>
          <w:tcPr>
            <w:tcW w:w="1001" w:type="pct"/>
          </w:tcPr>
          <w:p w14:paraId="5E89E373" w14:textId="06BDF370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ISO 11465: 1996</w:t>
            </w:r>
          </w:p>
        </w:tc>
        <w:tc>
          <w:tcPr>
            <w:tcW w:w="214" w:type="pct"/>
          </w:tcPr>
          <w:p w14:paraId="6AE7A57E" w14:textId="77777777" w:rsidR="006773CF" w:rsidRPr="005171BD" w:rsidRDefault="006773CF" w:rsidP="006773CF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2" w:type="pct"/>
          </w:tcPr>
          <w:p w14:paraId="20E4174C" w14:textId="222F2674" w:rsidR="006773CF" w:rsidRPr="005171BD" w:rsidRDefault="006773CF" w:rsidP="006773CF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60F105B1" w14:textId="695E8E08" w:rsidTr="006773CF">
        <w:trPr>
          <w:trHeight w:val="20"/>
        </w:trPr>
        <w:tc>
          <w:tcPr>
            <w:tcW w:w="1285" w:type="pct"/>
            <w:vMerge/>
          </w:tcPr>
          <w:p w14:paraId="3BA5EEC7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1897" w:type="pct"/>
            <w:vMerge/>
          </w:tcPr>
          <w:p w14:paraId="67C62DBE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1001" w:type="pct"/>
          </w:tcPr>
          <w:p w14:paraId="38D5CFFB" w14:textId="4030CACE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EN 14346: 2007</w:t>
            </w:r>
          </w:p>
        </w:tc>
        <w:tc>
          <w:tcPr>
            <w:tcW w:w="214" w:type="pct"/>
          </w:tcPr>
          <w:p w14:paraId="7D98909E" w14:textId="77777777" w:rsidR="006773CF" w:rsidRPr="005171BD" w:rsidRDefault="006773CF" w:rsidP="006773CF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2" w:type="pct"/>
          </w:tcPr>
          <w:p w14:paraId="6B7BB76C" w14:textId="05E301E4" w:rsidR="006773CF" w:rsidRPr="005171BD" w:rsidRDefault="006773CF" w:rsidP="006773CF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2124E5D7" w14:textId="0438A75E" w:rsidTr="006773CF">
        <w:trPr>
          <w:trHeight w:val="20"/>
        </w:trPr>
        <w:tc>
          <w:tcPr>
            <w:tcW w:w="1285" w:type="pct"/>
            <w:vMerge w:val="restart"/>
          </w:tcPr>
          <w:p w14:paraId="197440BA" w14:textId="2AE126BD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Organischer Kohlenstoff und Gesamtkohlenstoff nach trockener Verbrennung (TOC)</w:t>
            </w:r>
          </w:p>
        </w:tc>
        <w:tc>
          <w:tcPr>
            <w:tcW w:w="1897" w:type="pct"/>
            <w:vMerge w:val="restart"/>
          </w:tcPr>
          <w:p w14:paraId="1BE3E8DA" w14:textId="1A97FBB3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luftgetrocknete Bodenproben</w:t>
            </w:r>
          </w:p>
        </w:tc>
        <w:tc>
          <w:tcPr>
            <w:tcW w:w="1001" w:type="pct"/>
          </w:tcPr>
          <w:p w14:paraId="1168BF67" w14:textId="539FD01A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ISO 10694: 1996</w:t>
            </w:r>
          </w:p>
        </w:tc>
        <w:tc>
          <w:tcPr>
            <w:tcW w:w="214" w:type="pct"/>
          </w:tcPr>
          <w:p w14:paraId="7A837B7A" w14:textId="77777777" w:rsidR="006773CF" w:rsidRPr="005171BD" w:rsidRDefault="006773CF" w:rsidP="006773CF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2" w:type="pct"/>
          </w:tcPr>
          <w:p w14:paraId="0C7981D1" w14:textId="70CC41D2" w:rsidR="006773CF" w:rsidRPr="005171BD" w:rsidRDefault="006773CF" w:rsidP="006773CF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3DCAAD82" w14:textId="2C75D909" w:rsidTr="006773CF">
        <w:trPr>
          <w:trHeight w:val="20"/>
        </w:trPr>
        <w:tc>
          <w:tcPr>
            <w:tcW w:w="1285" w:type="pct"/>
            <w:vMerge/>
          </w:tcPr>
          <w:p w14:paraId="1F923FF3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1897" w:type="pct"/>
            <w:vMerge/>
          </w:tcPr>
          <w:p w14:paraId="48AC14C2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1001" w:type="pct"/>
          </w:tcPr>
          <w:p w14:paraId="0CA53B42" w14:textId="431E2358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EN 13137: 2001</w:t>
            </w:r>
          </w:p>
        </w:tc>
        <w:tc>
          <w:tcPr>
            <w:tcW w:w="214" w:type="pct"/>
          </w:tcPr>
          <w:p w14:paraId="39DF1237" w14:textId="77777777" w:rsidR="006773CF" w:rsidRPr="005171BD" w:rsidRDefault="006773CF" w:rsidP="006773CF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2" w:type="pct"/>
          </w:tcPr>
          <w:p w14:paraId="40140B42" w14:textId="670605C1" w:rsidR="006773CF" w:rsidRPr="005171BD" w:rsidRDefault="006773CF" w:rsidP="006773CF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4DD6C1D3" w14:textId="5C00A669" w:rsidTr="006773CF">
        <w:trPr>
          <w:trHeight w:val="20"/>
        </w:trPr>
        <w:tc>
          <w:tcPr>
            <w:tcW w:w="1285" w:type="pct"/>
            <w:vMerge/>
          </w:tcPr>
          <w:p w14:paraId="236F32CA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1897" w:type="pct"/>
            <w:vMerge/>
          </w:tcPr>
          <w:p w14:paraId="7BFC2BB2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1001" w:type="pct"/>
          </w:tcPr>
          <w:p w14:paraId="14255456" w14:textId="763EC719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EN 15936: 2012</w:t>
            </w:r>
          </w:p>
        </w:tc>
        <w:tc>
          <w:tcPr>
            <w:tcW w:w="214" w:type="pct"/>
          </w:tcPr>
          <w:p w14:paraId="772126B4" w14:textId="77777777" w:rsidR="006773CF" w:rsidRPr="005171BD" w:rsidRDefault="006773CF" w:rsidP="006773CF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2" w:type="pct"/>
          </w:tcPr>
          <w:p w14:paraId="1FFCF645" w14:textId="6D17AFAD" w:rsidR="006773CF" w:rsidRPr="005171BD" w:rsidRDefault="006773CF" w:rsidP="006773CF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257EC003" w14:textId="46806CAA" w:rsidTr="006773CF">
        <w:trPr>
          <w:trHeight w:val="20"/>
        </w:trPr>
        <w:tc>
          <w:tcPr>
            <w:tcW w:w="1285" w:type="pct"/>
          </w:tcPr>
          <w:p w14:paraId="42D68E00" w14:textId="5FB5C86A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pH-Wert (CaCl</w:t>
            </w:r>
            <w:r w:rsidRPr="005171BD">
              <w:rPr>
                <w:szCs w:val="22"/>
                <w:vertAlign w:val="subscript"/>
              </w:rPr>
              <w:t>2</w:t>
            </w:r>
            <w:r w:rsidRPr="005171BD">
              <w:rPr>
                <w:szCs w:val="22"/>
              </w:rPr>
              <w:t>)</w:t>
            </w:r>
          </w:p>
        </w:tc>
        <w:tc>
          <w:tcPr>
            <w:tcW w:w="1897" w:type="pct"/>
          </w:tcPr>
          <w:p w14:paraId="282E95BD" w14:textId="6EDFDCD9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feldfrische oder luftgetrocknete Bodenproben, c(CaCl</w:t>
            </w:r>
            <w:r w:rsidRPr="005171BD">
              <w:rPr>
                <w:szCs w:val="22"/>
                <w:vertAlign w:val="subscript"/>
              </w:rPr>
              <w:t>2</w:t>
            </w:r>
            <w:r w:rsidRPr="005171BD">
              <w:rPr>
                <w:szCs w:val="22"/>
              </w:rPr>
              <w:t>): 0,01 mol/l</w:t>
            </w:r>
          </w:p>
        </w:tc>
        <w:tc>
          <w:tcPr>
            <w:tcW w:w="1001" w:type="pct"/>
          </w:tcPr>
          <w:p w14:paraId="1E3342C9" w14:textId="1D2865E0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ISO 10390: 2005</w:t>
            </w:r>
          </w:p>
        </w:tc>
        <w:tc>
          <w:tcPr>
            <w:tcW w:w="214" w:type="pct"/>
          </w:tcPr>
          <w:p w14:paraId="2F95EBAB" w14:textId="77777777" w:rsidR="006773CF" w:rsidRPr="005171BD" w:rsidRDefault="006773CF" w:rsidP="006773CF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2" w:type="pct"/>
          </w:tcPr>
          <w:p w14:paraId="47D5870E" w14:textId="40BB75A3" w:rsidR="006773CF" w:rsidRPr="005171BD" w:rsidRDefault="006773CF" w:rsidP="006773CF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7A095A7A" w14:textId="65AB00FF" w:rsidTr="006773CF">
        <w:trPr>
          <w:trHeight w:val="20"/>
        </w:trPr>
        <w:tc>
          <w:tcPr>
            <w:tcW w:w="1285" w:type="pct"/>
          </w:tcPr>
          <w:p w14:paraId="17CF565C" w14:textId="56FA2E04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Rohdichte</w:t>
            </w:r>
          </w:p>
          <w:p w14:paraId="3BA554E2" w14:textId="01EE42CD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b/>
                <w:szCs w:val="22"/>
              </w:rPr>
              <w:t>- optional -</w:t>
            </w:r>
          </w:p>
        </w:tc>
        <w:tc>
          <w:tcPr>
            <w:tcW w:w="1897" w:type="pct"/>
          </w:tcPr>
          <w:p w14:paraId="0B4E24D7" w14:textId="1B686B36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Trocknung einer volumengerecht entnommenen Bodenprobe bei 105 °C, rückwiegen</w:t>
            </w:r>
          </w:p>
        </w:tc>
        <w:tc>
          <w:tcPr>
            <w:tcW w:w="1001" w:type="pct"/>
          </w:tcPr>
          <w:p w14:paraId="4FE7F431" w14:textId="0FE5BEA0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ISO  11272: 2001</w:t>
            </w:r>
          </w:p>
        </w:tc>
        <w:tc>
          <w:tcPr>
            <w:tcW w:w="214" w:type="pct"/>
          </w:tcPr>
          <w:p w14:paraId="108FDC76" w14:textId="77777777" w:rsidR="006773CF" w:rsidRPr="005171BD" w:rsidRDefault="006773CF" w:rsidP="006773CF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2" w:type="pct"/>
          </w:tcPr>
          <w:p w14:paraId="6C521977" w14:textId="729CB65E" w:rsidR="006773CF" w:rsidRPr="005171BD" w:rsidRDefault="006773CF" w:rsidP="006773CF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64A263C1" w14:textId="24A7DA7A" w:rsidTr="006773CF">
        <w:trPr>
          <w:trHeight w:val="20"/>
        </w:trPr>
        <w:tc>
          <w:tcPr>
            <w:tcW w:w="1285" w:type="pct"/>
            <w:vMerge w:val="restart"/>
          </w:tcPr>
          <w:p w14:paraId="115D2B42" w14:textId="56C42672" w:rsidR="006773CF" w:rsidRPr="005171BD" w:rsidRDefault="006773CF" w:rsidP="006773CF">
            <w:pPr>
              <w:rPr>
                <w:b/>
                <w:szCs w:val="22"/>
              </w:rPr>
            </w:pPr>
            <w:r w:rsidRPr="005171BD">
              <w:rPr>
                <w:szCs w:val="22"/>
              </w:rPr>
              <w:t>Korngrößenverteilung</w:t>
            </w:r>
            <w:r w:rsidRPr="005171BD">
              <w:rPr>
                <w:b/>
                <w:szCs w:val="22"/>
              </w:rPr>
              <w:t xml:space="preserve"> </w:t>
            </w:r>
          </w:p>
          <w:p w14:paraId="4663442B" w14:textId="25394975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b/>
                <w:szCs w:val="22"/>
              </w:rPr>
              <w:t>- optional -</w:t>
            </w:r>
          </w:p>
        </w:tc>
        <w:tc>
          <w:tcPr>
            <w:tcW w:w="1897" w:type="pct"/>
          </w:tcPr>
          <w:p w14:paraId="160E3310" w14:textId="26B04A5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1) Siebung, Dispergierung,</w:t>
            </w:r>
            <w:r w:rsidRPr="005171BD">
              <w:rPr>
                <w:szCs w:val="22"/>
              </w:rPr>
              <w:br/>
              <w:t>Pipett-Analyse</w:t>
            </w:r>
          </w:p>
        </w:tc>
        <w:tc>
          <w:tcPr>
            <w:tcW w:w="1001" w:type="pct"/>
          </w:tcPr>
          <w:p w14:paraId="39C99BA5" w14:textId="4506A002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ISO 11277: 2002</w:t>
            </w:r>
          </w:p>
        </w:tc>
        <w:tc>
          <w:tcPr>
            <w:tcW w:w="214" w:type="pct"/>
          </w:tcPr>
          <w:p w14:paraId="0664D094" w14:textId="77777777" w:rsidR="006773CF" w:rsidRPr="005171BD" w:rsidRDefault="006773CF" w:rsidP="006773CF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2" w:type="pct"/>
          </w:tcPr>
          <w:p w14:paraId="567531B1" w14:textId="010D3148" w:rsidR="006773CF" w:rsidRPr="005171BD" w:rsidRDefault="006773CF" w:rsidP="006773CF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2E515B80" w14:textId="6900360E" w:rsidTr="006773CF">
        <w:trPr>
          <w:trHeight w:val="20"/>
        </w:trPr>
        <w:tc>
          <w:tcPr>
            <w:tcW w:w="1285" w:type="pct"/>
            <w:vMerge/>
          </w:tcPr>
          <w:p w14:paraId="44D9C079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1897" w:type="pct"/>
          </w:tcPr>
          <w:p w14:paraId="22437D51" w14:textId="043E6663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2) Siebung, Dispergierung,</w:t>
            </w:r>
            <w:r w:rsidRPr="005171BD">
              <w:rPr>
                <w:szCs w:val="22"/>
              </w:rPr>
              <w:br/>
              <w:t>Aräometermethode</w:t>
            </w:r>
          </w:p>
        </w:tc>
        <w:tc>
          <w:tcPr>
            <w:tcW w:w="1001" w:type="pct"/>
          </w:tcPr>
          <w:p w14:paraId="122B45E6" w14:textId="12DD5B55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18123: 2011 in Verbindung mit LAGA PN 98</w:t>
            </w:r>
          </w:p>
        </w:tc>
        <w:tc>
          <w:tcPr>
            <w:tcW w:w="214" w:type="pct"/>
          </w:tcPr>
          <w:p w14:paraId="2125483F" w14:textId="77777777" w:rsidR="006773CF" w:rsidRPr="005171BD" w:rsidRDefault="006773CF" w:rsidP="006773CF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2" w:type="pct"/>
          </w:tcPr>
          <w:p w14:paraId="4826A05C" w14:textId="722857D1" w:rsidR="006773CF" w:rsidRPr="005171BD" w:rsidRDefault="006773CF" w:rsidP="006773CF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2EF83E23" w14:textId="0CE2CB22" w:rsidTr="006773CF">
        <w:trPr>
          <w:trHeight w:val="20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A96C9" w14:textId="6F6E6713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PCDD / PCDF, dl-PCB *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782C6" w14:textId="797532CB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 xml:space="preserve">GC- MS, Auswertung nach dem internen Standard-Verfahren unter Verwendung der jeweils entsprechenden </w:t>
            </w:r>
            <w:r w:rsidRPr="005171BD">
              <w:rPr>
                <w:szCs w:val="22"/>
                <w:vertAlign w:val="superscript"/>
              </w:rPr>
              <w:t>13</w:t>
            </w:r>
            <w:r w:rsidRPr="005171BD">
              <w:rPr>
                <w:szCs w:val="22"/>
              </w:rPr>
              <w:t>C</w:t>
            </w:r>
            <w:r w:rsidRPr="005171BD">
              <w:rPr>
                <w:szCs w:val="22"/>
                <w:vertAlign w:val="subscript"/>
              </w:rPr>
              <w:t>12</w:t>
            </w:r>
            <w:r w:rsidRPr="005171BD">
              <w:rPr>
                <w:szCs w:val="22"/>
              </w:rPr>
              <w:t>-markierten Standards eines Kongeners.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A8F5B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38414-24: 2000</w:t>
            </w:r>
          </w:p>
          <w:p w14:paraId="1BCA6868" w14:textId="77777777" w:rsidR="006773CF" w:rsidRPr="005171BD" w:rsidRDefault="006773CF" w:rsidP="006773CF">
            <w:pPr>
              <w:rPr>
                <w:sz w:val="20"/>
                <w:szCs w:val="22"/>
              </w:rPr>
            </w:pPr>
            <w:r w:rsidRPr="005171BD">
              <w:rPr>
                <w:sz w:val="20"/>
                <w:szCs w:val="22"/>
              </w:rPr>
              <w:t xml:space="preserve">Die Norm ist auch zur Bestimmung der dioxinähnlichen Kongenere der PCB geeignet; dazu sind die Ausführungen der DIN 38407-3: 1998, Verfahren F 3-3 – dort </w:t>
            </w:r>
            <w:r w:rsidRPr="005171BD">
              <w:rPr>
                <w:sz w:val="20"/>
                <w:szCs w:val="22"/>
              </w:rPr>
              <w:lastRenderedPageBreak/>
              <w:t>Abschnitt 14 – mit heranzuziehen.</w:t>
            </w:r>
          </w:p>
          <w:p w14:paraId="32C0B308" w14:textId="3F142929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 w:val="20"/>
                <w:szCs w:val="22"/>
              </w:rPr>
              <w:t>Die Bestimmungsgrenze der dl-PCB im Boden ist der, der PCDD/F vergleichbar einzuhalten (1 ng/kg bis 10 ng/kg).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1103A" w14:textId="037BD966" w:rsidR="006773CF" w:rsidRPr="005171BD" w:rsidRDefault="006773CF" w:rsidP="006773CF">
            <w:pPr>
              <w:keepNext/>
              <w:spacing w:before="20" w:after="20"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lastRenderedPageBreak/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7856E" w14:textId="10BDE3C4" w:rsidR="006773CF" w:rsidRPr="005171BD" w:rsidRDefault="006773CF" w:rsidP="006773CF">
            <w:pPr>
              <w:keepNext/>
              <w:spacing w:before="20" w:after="20"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</w:tbl>
    <w:p w14:paraId="087D1345" w14:textId="32C38285" w:rsidR="00BB4DE2" w:rsidRPr="005171BD" w:rsidRDefault="00BB4DE2" w:rsidP="00BB4DE2">
      <w:pPr>
        <w:rPr>
          <w:szCs w:val="22"/>
        </w:rPr>
      </w:pPr>
      <w:r w:rsidRPr="005171BD">
        <w:rPr>
          <w:szCs w:val="22"/>
        </w:rPr>
        <w:t>*</w:t>
      </w:r>
    </w:p>
    <w:p w14:paraId="0C6AF0D8" w14:textId="0BC82C17" w:rsidR="00BB4DE2" w:rsidRPr="005171BD" w:rsidRDefault="00BB4DE2" w:rsidP="005171BD">
      <w:pPr>
        <w:tabs>
          <w:tab w:val="left" w:pos="1701"/>
        </w:tabs>
        <w:ind w:left="1701" w:hanging="1701"/>
        <w:rPr>
          <w:szCs w:val="22"/>
        </w:rPr>
      </w:pPr>
      <w:r w:rsidRPr="005171BD">
        <w:rPr>
          <w:szCs w:val="22"/>
          <w:u w:val="single"/>
        </w:rPr>
        <w:t>PCDD</w:t>
      </w:r>
      <w:r w:rsidRPr="005171BD">
        <w:rPr>
          <w:szCs w:val="22"/>
        </w:rPr>
        <w:t xml:space="preserve">: </w:t>
      </w:r>
      <w:r w:rsidRPr="005171BD">
        <w:rPr>
          <w:szCs w:val="22"/>
        </w:rPr>
        <w:tab/>
        <w:t>2,3,7,8-TCDD; 1,2,3,7,8-PeCDD; 1,2,3,4,7,8-HxCDD; 1,2,3,6,7,8-HxCDD;</w:t>
      </w:r>
      <w:r w:rsidR="00C110B5" w:rsidRPr="005171BD">
        <w:rPr>
          <w:szCs w:val="22"/>
        </w:rPr>
        <w:t xml:space="preserve"> </w:t>
      </w:r>
      <w:r w:rsidRPr="005171BD">
        <w:rPr>
          <w:szCs w:val="22"/>
        </w:rPr>
        <w:t>1,2,3,7,8,9-HxCDD; 1,2,3,4,6,7,8-HpCDD; OCDD</w:t>
      </w:r>
    </w:p>
    <w:p w14:paraId="394F92F9" w14:textId="33FAA55C" w:rsidR="00BB4DE2" w:rsidRPr="005171BD" w:rsidRDefault="00BB4DE2" w:rsidP="005171BD">
      <w:pPr>
        <w:tabs>
          <w:tab w:val="left" w:pos="1701"/>
        </w:tabs>
        <w:ind w:left="1701" w:hanging="1701"/>
        <w:rPr>
          <w:szCs w:val="22"/>
        </w:rPr>
      </w:pPr>
      <w:r w:rsidRPr="005171BD">
        <w:rPr>
          <w:szCs w:val="22"/>
          <w:u w:val="single"/>
        </w:rPr>
        <w:t>PCDF</w:t>
      </w:r>
      <w:r w:rsidRPr="005171BD">
        <w:rPr>
          <w:szCs w:val="22"/>
        </w:rPr>
        <w:t xml:space="preserve">: </w:t>
      </w:r>
      <w:r w:rsidRPr="005171BD">
        <w:rPr>
          <w:szCs w:val="22"/>
        </w:rPr>
        <w:tab/>
        <w:t>2,3,7,8-TCDF; 1,2,3,7,8-PeCDF; 2,3,4,7,8-PeCDF; 1,2,3,4,7,8-HxCDF;</w:t>
      </w:r>
      <w:r w:rsidR="00C110B5" w:rsidRPr="005171BD">
        <w:rPr>
          <w:szCs w:val="22"/>
        </w:rPr>
        <w:t xml:space="preserve"> </w:t>
      </w:r>
      <w:r w:rsidRPr="005171BD">
        <w:rPr>
          <w:szCs w:val="22"/>
        </w:rPr>
        <w:t>1,2,3,6,7,8-HxCDF; 1,2,3,7,8,9-HxCDF; 2,3,4,6,7,8-HxCDF; 1,2,3,4,6,7,8-HpCDF;</w:t>
      </w:r>
      <w:r w:rsidR="00C110B5" w:rsidRPr="005171BD">
        <w:rPr>
          <w:szCs w:val="22"/>
        </w:rPr>
        <w:t xml:space="preserve"> </w:t>
      </w:r>
      <w:r w:rsidRPr="005171BD">
        <w:rPr>
          <w:szCs w:val="22"/>
        </w:rPr>
        <w:t>1,2,3,4,7,8,9-HpCDF; OCDF</w:t>
      </w:r>
    </w:p>
    <w:p w14:paraId="5E3E7668" w14:textId="77777777" w:rsidR="005171BD" w:rsidRDefault="005171BD" w:rsidP="00BA7805">
      <w:pPr>
        <w:tabs>
          <w:tab w:val="left" w:pos="1701"/>
        </w:tabs>
        <w:ind w:left="1701" w:hanging="1701"/>
        <w:rPr>
          <w:szCs w:val="22"/>
          <w:u w:val="single"/>
        </w:rPr>
      </w:pPr>
    </w:p>
    <w:p w14:paraId="3CC61AD2" w14:textId="77777777" w:rsidR="00BB4DE2" w:rsidRPr="005171BD" w:rsidRDefault="00BB4DE2" w:rsidP="00BA7805">
      <w:pPr>
        <w:tabs>
          <w:tab w:val="left" w:pos="1701"/>
        </w:tabs>
        <w:ind w:left="1701" w:hanging="1701"/>
        <w:rPr>
          <w:szCs w:val="22"/>
        </w:rPr>
      </w:pPr>
      <w:r w:rsidRPr="005171BD">
        <w:rPr>
          <w:szCs w:val="22"/>
          <w:u w:val="single"/>
        </w:rPr>
        <w:t>dl- PCB (dioxin-like /Dioxinähnliche - Nomenklatur nach Ballschmiter)</w:t>
      </w:r>
      <w:r w:rsidRPr="005171BD">
        <w:rPr>
          <w:szCs w:val="22"/>
        </w:rPr>
        <w:t>:</w:t>
      </w:r>
    </w:p>
    <w:p w14:paraId="16FFC541" w14:textId="31A68C9F" w:rsidR="00BB4DE2" w:rsidRPr="005171BD" w:rsidRDefault="00BB4DE2" w:rsidP="00BA7805">
      <w:pPr>
        <w:tabs>
          <w:tab w:val="left" w:pos="1701"/>
        </w:tabs>
        <w:ind w:left="1701" w:hanging="1701"/>
        <w:rPr>
          <w:szCs w:val="22"/>
          <w:lang w:val="en-US"/>
        </w:rPr>
      </w:pPr>
      <w:r w:rsidRPr="005171BD">
        <w:rPr>
          <w:szCs w:val="22"/>
          <w:lang w:val="en-US"/>
        </w:rPr>
        <w:t>Non-ortho PCB:</w:t>
      </w:r>
      <w:r w:rsidR="00C110B5" w:rsidRPr="005171BD">
        <w:rPr>
          <w:szCs w:val="22"/>
          <w:lang w:val="en-US"/>
        </w:rPr>
        <w:tab/>
      </w:r>
      <w:r w:rsidRPr="005171BD">
        <w:rPr>
          <w:szCs w:val="22"/>
          <w:lang w:val="en-US"/>
        </w:rPr>
        <w:t>PCB 77, PCB 81, PCB 126, PCB 169</w:t>
      </w:r>
    </w:p>
    <w:p w14:paraId="28311C25" w14:textId="4A033BA2" w:rsidR="00BB4DE2" w:rsidRPr="005171BD" w:rsidRDefault="00BB4DE2" w:rsidP="00BA7805">
      <w:pPr>
        <w:tabs>
          <w:tab w:val="left" w:pos="1701"/>
        </w:tabs>
        <w:ind w:left="1701" w:hanging="1701"/>
        <w:rPr>
          <w:szCs w:val="22"/>
          <w:lang w:val="en-US"/>
        </w:rPr>
      </w:pPr>
      <w:r w:rsidRPr="005171BD">
        <w:rPr>
          <w:szCs w:val="22"/>
          <w:lang w:val="en-US"/>
        </w:rPr>
        <w:t>Mono-ortho PCB:</w:t>
      </w:r>
      <w:r w:rsidR="00C110B5" w:rsidRPr="005171BD">
        <w:rPr>
          <w:szCs w:val="22"/>
          <w:lang w:val="en-US"/>
        </w:rPr>
        <w:tab/>
      </w:r>
      <w:r w:rsidRPr="005171BD">
        <w:rPr>
          <w:szCs w:val="22"/>
          <w:lang w:val="en-US"/>
        </w:rPr>
        <w:t>PCB 105, PCB 114, PCB 118, PCB 123, PCB 156, PCB 157, PCB 167,</w:t>
      </w:r>
      <w:r w:rsidR="00C110B5" w:rsidRPr="005171BD">
        <w:rPr>
          <w:szCs w:val="22"/>
          <w:lang w:val="en-US"/>
        </w:rPr>
        <w:t xml:space="preserve"> </w:t>
      </w:r>
      <w:r w:rsidRPr="005171BD">
        <w:rPr>
          <w:szCs w:val="22"/>
          <w:lang w:val="en-US"/>
        </w:rPr>
        <w:t>PCB 189</w:t>
      </w:r>
    </w:p>
    <w:p w14:paraId="7F118B48" w14:textId="77777777" w:rsidR="00BB4DE2" w:rsidRPr="005171BD" w:rsidRDefault="00BB4DE2" w:rsidP="000B7E40">
      <w:pPr>
        <w:spacing w:before="160"/>
        <w:rPr>
          <w:szCs w:val="22"/>
        </w:rPr>
      </w:pPr>
      <w:r w:rsidRPr="005171BD">
        <w:rPr>
          <w:szCs w:val="22"/>
        </w:rPr>
        <w:t>Die Bestimmungsgrenze je Kongener ist anzugeben.</w:t>
      </w:r>
    </w:p>
    <w:p w14:paraId="466968BE" w14:textId="193FC2A7" w:rsidR="00BB4DE2" w:rsidRPr="005171BD" w:rsidRDefault="00BB4DE2" w:rsidP="000B7E40">
      <w:pPr>
        <w:spacing w:before="160"/>
        <w:rPr>
          <w:szCs w:val="22"/>
        </w:rPr>
      </w:pPr>
      <w:r w:rsidRPr="005171BD">
        <w:rPr>
          <w:szCs w:val="22"/>
        </w:rPr>
        <w:t>Bei den PCDD/PCDF sind sowohl die Summen der Toxizitätsäquivalente nach NATO/CCMS</w:t>
      </w:r>
      <w:r w:rsidR="00CB5651" w:rsidRPr="005171BD">
        <w:rPr>
          <w:szCs w:val="22"/>
        </w:rPr>
        <w:t xml:space="preserve"> </w:t>
      </w:r>
      <w:r w:rsidRPr="005171BD">
        <w:rPr>
          <w:szCs w:val="22"/>
        </w:rPr>
        <w:t>als auch nach WHO anzugeben; die Summenbildung ist sowohl ohne wie auch mit Berücksichtigung</w:t>
      </w:r>
      <w:r w:rsidR="00CB5651" w:rsidRPr="005171BD">
        <w:rPr>
          <w:szCs w:val="22"/>
        </w:rPr>
        <w:t xml:space="preserve"> </w:t>
      </w:r>
      <w:r w:rsidRPr="005171BD">
        <w:rPr>
          <w:szCs w:val="22"/>
        </w:rPr>
        <w:t>von Kongeneren unter der Bestimmungsgrenze durchzuführen (upper / lower</w:t>
      </w:r>
      <w:r w:rsidR="00CB5651" w:rsidRPr="005171BD">
        <w:rPr>
          <w:szCs w:val="22"/>
        </w:rPr>
        <w:t xml:space="preserve"> </w:t>
      </w:r>
      <w:r w:rsidRPr="005171BD">
        <w:rPr>
          <w:szCs w:val="22"/>
        </w:rPr>
        <w:t>bound).</w:t>
      </w:r>
    </w:p>
    <w:p w14:paraId="4BC25AA8" w14:textId="3E1B42FB" w:rsidR="00BB4DE2" w:rsidRPr="005171BD" w:rsidRDefault="00BB4DE2" w:rsidP="000B7E40">
      <w:pPr>
        <w:spacing w:before="160"/>
        <w:rPr>
          <w:szCs w:val="22"/>
        </w:rPr>
      </w:pPr>
      <w:r w:rsidRPr="005171BD">
        <w:rPr>
          <w:szCs w:val="22"/>
        </w:rPr>
        <w:t>Die Summen der Toxizitätsäquivalente der dl-PCB sind unter Verwendung der Faktoren nach</w:t>
      </w:r>
      <w:r w:rsidR="00CB5651" w:rsidRPr="005171BD">
        <w:rPr>
          <w:szCs w:val="22"/>
        </w:rPr>
        <w:t xml:space="preserve"> </w:t>
      </w:r>
      <w:r w:rsidRPr="005171BD">
        <w:rPr>
          <w:szCs w:val="22"/>
        </w:rPr>
        <w:t>WHO ebenfalls als upper / lower bound anzugeben.</w:t>
      </w:r>
    </w:p>
    <w:p w14:paraId="3DD59330" w14:textId="36E56782" w:rsidR="00BB4DE2" w:rsidRPr="005171BD" w:rsidRDefault="00BB4DE2" w:rsidP="000B7E40">
      <w:pPr>
        <w:spacing w:before="160"/>
        <w:rPr>
          <w:szCs w:val="22"/>
        </w:rPr>
      </w:pPr>
      <w:r w:rsidRPr="005171BD">
        <w:rPr>
          <w:szCs w:val="22"/>
        </w:rPr>
        <w:t>Die zur Summenbildung nach WHO zu verwendenden Faktoren werden von den Auftraggebern</w:t>
      </w:r>
      <w:r w:rsidR="00CB5651" w:rsidRPr="005171BD">
        <w:rPr>
          <w:szCs w:val="22"/>
        </w:rPr>
        <w:t xml:space="preserve"> </w:t>
      </w:r>
      <w:r w:rsidRPr="005171BD">
        <w:rPr>
          <w:szCs w:val="22"/>
        </w:rPr>
        <w:t>konkretisiert (in der Regel WHO 1998, ggf. WHO 2005).</w:t>
      </w:r>
    </w:p>
    <w:p w14:paraId="6965496F" w14:textId="4461F98E" w:rsidR="00CF03A5" w:rsidRPr="005171BD" w:rsidRDefault="00BB4DE2" w:rsidP="006773CF">
      <w:pPr>
        <w:spacing w:before="160"/>
        <w:rPr>
          <w:szCs w:val="22"/>
        </w:rPr>
      </w:pPr>
      <w:r w:rsidRPr="005171BD">
        <w:rPr>
          <w:szCs w:val="22"/>
        </w:rPr>
        <w:t>Die Auswertungsroutine der Untersuchungsstelle muss in der Lage sein, sowohl unterschiedliche</w:t>
      </w:r>
      <w:r w:rsidR="00CB5651" w:rsidRPr="005171BD">
        <w:rPr>
          <w:szCs w:val="22"/>
        </w:rPr>
        <w:t xml:space="preserve"> </w:t>
      </w:r>
      <w:r w:rsidRPr="005171BD">
        <w:rPr>
          <w:szCs w:val="22"/>
        </w:rPr>
        <w:t>Toxizitätsäquivalente zu verwenden, als auch vom Auftraggeber zu konkretisierende andere</w:t>
      </w:r>
      <w:r w:rsidR="00CB5651" w:rsidRPr="005171BD">
        <w:rPr>
          <w:szCs w:val="22"/>
        </w:rPr>
        <w:t xml:space="preserve"> </w:t>
      </w:r>
      <w:r w:rsidRPr="005171BD">
        <w:rPr>
          <w:szCs w:val="22"/>
        </w:rPr>
        <w:t xml:space="preserve">Summenbildungen unter </w:t>
      </w:r>
      <w:r w:rsidR="005171BD" w:rsidRPr="005171BD">
        <w:rPr>
          <w:szCs w:val="22"/>
        </w:rPr>
        <w:t>Berücksichtigung</w:t>
      </w:r>
      <w:r w:rsidRPr="005171BD">
        <w:rPr>
          <w:szCs w:val="22"/>
        </w:rPr>
        <w:t xml:space="preserve"> der Bestimmungsgrenze vorzunehmen.</w:t>
      </w:r>
    </w:p>
    <w:p w14:paraId="719EE679" w14:textId="1759CEF0" w:rsidR="00C63958" w:rsidRPr="005171BD" w:rsidRDefault="00245A0F" w:rsidP="006773CF">
      <w:pPr>
        <w:keepNext/>
        <w:pageBreakBefore/>
        <w:spacing w:before="360" w:after="240"/>
        <w:rPr>
          <w:b/>
        </w:rPr>
      </w:pPr>
      <w:r w:rsidRPr="005171BD">
        <w:rPr>
          <w:b/>
        </w:rPr>
        <w:lastRenderedPageBreak/>
        <w:t>Untersuchung</w:t>
      </w:r>
      <w:r w:rsidR="004132FB" w:rsidRPr="005171BD">
        <w:rPr>
          <w:b/>
        </w:rPr>
        <w:t>s</w:t>
      </w:r>
      <w:r w:rsidRPr="005171BD">
        <w:rPr>
          <w:b/>
        </w:rPr>
        <w:t>bereich 2: Eluate und Perkolate, wässrige Medien</w:t>
      </w:r>
    </w:p>
    <w:p w14:paraId="317543DF" w14:textId="1C1ECE72" w:rsidR="004132FB" w:rsidRPr="005171BD" w:rsidRDefault="004132FB" w:rsidP="006773CF">
      <w:pPr>
        <w:keepNext/>
        <w:spacing w:before="360" w:after="240"/>
        <w:rPr>
          <w:b/>
        </w:rPr>
      </w:pPr>
      <w:r w:rsidRPr="005171BD">
        <w:rPr>
          <w:b/>
        </w:rPr>
        <w:t xml:space="preserve">Teilbereich 2.1 Probenahme und </w:t>
      </w:r>
      <w:r w:rsidR="00CB5651" w:rsidRPr="005171BD">
        <w:rPr>
          <w:b/>
        </w:rPr>
        <w:t>V</w:t>
      </w:r>
      <w:r w:rsidRPr="005171BD">
        <w:rPr>
          <w:b/>
        </w:rPr>
        <w:t>or-Ort-Untersuchungen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3595"/>
        <w:gridCol w:w="1900"/>
        <w:gridCol w:w="439"/>
        <w:gridCol w:w="1159"/>
      </w:tblGrid>
      <w:tr w:rsidR="005D6D30" w:rsidRPr="005171BD" w14:paraId="3A723056" w14:textId="07987BF3" w:rsidTr="005D6D30">
        <w:trPr>
          <w:cantSplit/>
          <w:tblHeader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pct10" w:color="auto" w:fill="FFFFFF"/>
          </w:tcPr>
          <w:p w14:paraId="7FD7D6A4" w14:textId="309EA7D6" w:rsidR="005D6D30" w:rsidRPr="005171BD" w:rsidRDefault="005D6D30" w:rsidP="009D1834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Probenahme</w:t>
            </w:r>
          </w:p>
        </w:tc>
      </w:tr>
      <w:tr w:rsidR="006773CF" w:rsidRPr="005171BD" w14:paraId="11FAB4FB" w14:textId="165248B8" w:rsidTr="005D6D30">
        <w:trPr>
          <w:cantSplit/>
          <w:tblHeader/>
        </w:trPr>
        <w:tc>
          <w:tcPr>
            <w:tcW w:w="1315" w:type="pct"/>
            <w:tcBorders>
              <w:bottom w:val="single" w:sz="4" w:space="0" w:color="auto"/>
            </w:tcBorders>
            <w:shd w:val="pct10" w:color="auto" w:fill="FFFFFF"/>
          </w:tcPr>
          <w:p w14:paraId="49B537DF" w14:textId="77777777" w:rsidR="006773CF" w:rsidRPr="005171BD" w:rsidRDefault="006773CF" w:rsidP="006773CF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Untersuchungsparameter</w:t>
            </w:r>
          </w:p>
        </w:tc>
        <w:tc>
          <w:tcPr>
            <w:tcW w:w="1868" w:type="pct"/>
            <w:tcBorders>
              <w:bottom w:val="single" w:sz="4" w:space="0" w:color="auto"/>
            </w:tcBorders>
            <w:shd w:val="pct10" w:color="auto" w:fill="FFFFFF"/>
          </w:tcPr>
          <w:p w14:paraId="482D3DAD" w14:textId="77777777" w:rsidR="006773CF" w:rsidRPr="005171BD" w:rsidRDefault="006773CF" w:rsidP="006773CF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Methoden/Hinweise</w:t>
            </w:r>
          </w:p>
        </w:tc>
        <w:tc>
          <w:tcPr>
            <w:tcW w:w="987" w:type="pct"/>
            <w:tcBorders>
              <w:bottom w:val="single" w:sz="4" w:space="0" w:color="auto"/>
            </w:tcBorders>
            <w:shd w:val="pct10" w:color="auto" w:fill="FFFFFF"/>
          </w:tcPr>
          <w:p w14:paraId="0AA4039F" w14:textId="77777777" w:rsidR="006773CF" w:rsidRPr="005171BD" w:rsidRDefault="006773CF" w:rsidP="006773CF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Verfahren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pct10" w:color="auto" w:fill="FFFFFF"/>
          </w:tcPr>
          <w:p w14:paraId="512BA235" w14:textId="77777777" w:rsidR="006773CF" w:rsidRPr="005171BD" w:rsidRDefault="006773CF" w:rsidP="006773CF">
            <w:pPr>
              <w:keepNext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02" w:type="pct"/>
            <w:tcBorders>
              <w:bottom w:val="single" w:sz="4" w:space="0" w:color="auto"/>
            </w:tcBorders>
            <w:shd w:val="pct10" w:color="auto" w:fill="FFFFFF"/>
          </w:tcPr>
          <w:p w14:paraId="6DBC6720" w14:textId="35947F82" w:rsidR="006773CF" w:rsidRPr="005171BD" w:rsidRDefault="006773CF" w:rsidP="006773CF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Standort</w:t>
            </w:r>
            <w:r w:rsidRPr="005171BD">
              <w:rPr>
                <w:rFonts w:cs="Arial"/>
                <w:b/>
                <w:szCs w:val="22"/>
                <w:vertAlign w:val="superscript"/>
              </w:rPr>
              <w:t>1</w:t>
            </w:r>
          </w:p>
        </w:tc>
      </w:tr>
      <w:tr w:rsidR="006773CF" w:rsidRPr="005171BD" w14:paraId="56A3D476" w14:textId="6FCD1DE0" w:rsidTr="005D6D30">
        <w:trPr>
          <w:cantSplit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DBFF9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Probenahmeplanung und Probenahmetechniken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A9589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7A00E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EN ISO 5667-1: 2007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41986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FFFE8" w14:textId="2224BB5B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7F864E9B" w14:textId="3A091F8E" w:rsidTr="005D6D30">
        <w:trPr>
          <w:cantSplit/>
        </w:trPr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AA834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Probenahme von Grundwasser</w:t>
            </w:r>
          </w:p>
        </w:tc>
        <w:tc>
          <w:tcPr>
            <w:tcW w:w="1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3BDF7" w14:textId="64DC83A9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Das AQS-Merkblatt P 8/2, 1996 gibt wesentliche weitere Hinweise zur Organisation und Durchführung der Probenahme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2C1E4" w14:textId="34B5A53F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ISO 5667-11: 2009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50F3C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C4DE0" w14:textId="763465D3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625570FF" w14:textId="72144232" w:rsidTr="005D6D30">
        <w:trPr>
          <w:cantSplit/>
        </w:trPr>
        <w:tc>
          <w:tcPr>
            <w:tcW w:w="1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739BE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18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F0A1C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3B714" w14:textId="09C135B8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38402-13: 1983 (Hinweis: wird ersetzt durch DIN ISO 5667-11)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14:paraId="7DB34B1C" w14:textId="5F42FF48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</w:tcPr>
          <w:p w14:paraId="0E3C5E5F" w14:textId="533352B3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3BAD4362" w14:textId="3CFD0CB2" w:rsidTr="005D6D30">
        <w:trPr>
          <w:cantSplit/>
        </w:trPr>
        <w:tc>
          <w:tcPr>
            <w:tcW w:w="1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CE259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18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41F89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AB53F" w14:textId="46310061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DVGW-Arbeitsblatt W 112: 2011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14:paraId="0A2800A4" w14:textId="28484A5E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</w:tcPr>
          <w:p w14:paraId="52DCEC9E" w14:textId="72F89163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693061B8" w14:textId="006E4F15" w:rsidTr="005D6D30">
        <w:trPr>
          <w:cantSplit/>
        </w:trPr>
        <w:tc>
          <w:tcPr>
            <w:tcW w:w="13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F783D1" w14:textId="667ED774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Probenahme von Sickerwasser mittels Saugkerzen</w:t>
            </w:r>
          </w:p>
          <w:p w14:paraId="5E827A08" w14:textId="3F4654CF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b/>
                <w:szCs w:val="22"/>
              </w:rPr>
              <w:t>- optional -</w:t>
            </w:r>
          </w:p>
        </w:tc>
        <w:tc>
          <w:tcPr>
            <w:tcW w:w="18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906A22" w14:textId="379144A5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Die LAWA -Richtlinie ‚Sickerwasser, Richtlinie für Beobachtung und Auswertung’, Stand 3.4.2003 (Gelbdruck) gibt wesentliche weitere Hinweise zur Organisation und Durchführung der Probenahme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D339" w14:textId="3E476761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DWA-M 905: 2012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14:paraId="29C0EC27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</w:tcPr>
          <w:p w14:paraId="22DC7867" w14:textId="44EE868A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661021DD" w14:textId="7F03BB7E" w:rsidTr="005D6D30">
        <w:trPr>
          <w:cantSplit/>
        </w:trPr>
        <w:tc>
          <w:tcPr>
            <w:tcW w:w="1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19358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18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E9A52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4849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DVWK-M 217: 1990</w:t>
            </w:r>
          </w:p>
          <w:p w14:paraId="0F32FF4E" w14:textId="547ED3A3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(Hinweis: wird aktualisiert)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14:paraId="3278F9B3" w14:textId="7859D07C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</w:tcPr>
          <w:p w14:paraId="4D3CBF54" w14:textId="0DAC347A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6FC74A68" w14:textId="2E84E6FD" w:rsidTr="005D6D30">
        <w:trPr>
          <w:cantSplit/>
        </w:trPr>
        <w:tc>
          <w:tcPr>
            <w:tcW w:w="1315" w:type="pct"/>
            <w:tcBorders>
              <w:left w:val="single" w:sz="4" w:space="0" w:color="auto"/>
              <w:right w:val="single" w:sz="4" w:space="0" w:color="auto"/>
            </w:tcBorders>
          </w:tcPr>
          <w:p w14:paraId="0021B51D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Probenahme von Oberflächenwasser (Fließgewässer)</w:t>
            </w:r>
          </w:p>
        </w:tc>
        <w:tc>
          <w:tcPr>
            <w:tcW w:w="1868" w:type="pct"/>
            <w:tcBorders>
              <w:left w:val="single" w:sz="4" w:space="0" w:color="auto"/>
              <w:right w:val="single" w:sz="4" w:space="0" w:color="auto"/>
            </w:tcBorders>
          </w:tcPr>
          <w:p w14:paraId="282DCC7D" w14:textId="5B0330DA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Das AQS-Merkblatt P 8/3, 1998 gibt wesentliche weitere Hinweise zur Organisation und Durchführung der Probenahme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9EAC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38402-15: 2010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14:paraId="3275E462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</w:tcPr>
          <w:p w14:paraId="3B9E39D9" w14:textId="2265E5B8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5CD5CDF1" w14:textId="401E0DAD" w:rsidTr="005D6D30">
        <w:trPr>
          <w:cantSplit/>
        </w:trPr>
        <w:tc>
          <w:tcPr>
            <w:tcW w:w="1315" w:type="pct"/>
            <w:tcBorders>
              <w:left w:val="single" w:sz="4" w:space="0" w:color="auto"/>
              <w:right w:val="single" w:sz="4" w:space="0" w:color="auto"/>
            </w:tcBorders>
          </w:tcPr>
          <w:p w14:paraId="4B7E7835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Probennahme von Oberflächenwasser (stehende Gewässer)</w:t>
            </w:r>
          </w:p>
        </w:tc>
        <w:tc>
          <w:tcPr>
            <w:tcW w:w="1868" w:type="pct"/>
            <w:tcBorders>
              <w:left w:val="single" w:sz="4" w:space="0" w:color="auto"/>
              <w:right w:val="single" w:sz="4" w:space="0" w:color="auto"/>
            </w:tcBorders>
          </w:tcPr>
          <w:p w14:paraId="4DD66FFB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CB26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38402-12: 1985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14:paraId="388837EA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</w:tcPr>
          <w:p w14:paraId="5BFF8980" w14:textId="3A2A7C91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</w:tbl>
    <w:p w14:paraId="320F32B5" w14:textId="77777777" w:rsidR="00C87866" w:rsidRPr="005171BD" w:rsidRDefault="00C87866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3593"/>
        <w:gridCol w:w="1900"/>
        <w:gridCol w:w="439"/>
        <w:gridCol w:w="1161"/>
      </w:tblGrid>
      <w:tr w:rsidR="005D6D30" w:rsidRPr="005171BD" w14:paraId="672B1FE6" w14:textId="1DFEEF5F" w:rsidTr="005D6D30">
        <w:trPr>
          <w:cantSplit/>
          <w:tblHeader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pct10" w:color="auto" w:fill="FFFFFF"/>
          </w:tcPr>
          <w:p w14:paraId="5831DA10" w14:textId="2CD0F790" w:rsidR="005D6D30" w:rsidRPr="005171BD" w:rsidRDefault="005D6D30" w:rsidP="005D6D30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Vor-Ort-Untersuchungen</w:t>
            </w:r>
          </w:p>
        </w:tc>
      </w:tr>
      <w:tr w:rsidR="006773CF" w:rsidRPr="005171BD" w14:paraId="64A19383" w14:textId="0B878DC1" w:rsidTr="006773CF">
        <w:trPr>
          <w:cantSplit/>
          <w:tblHeader/>
        </w:trPr>
        <w:tc>
          <w:tcPr>
            <w:tcW w:w="1315" w:type="pct"/>
            <w:tcBorders>
              <w:bottom w:val="single" w:sz="4" w:space="0" w:color="auto"/>
            </w:tcBorders>
            <w:shd w:val="pct10" w:color="auto" w:fill="FFFFFF"/>
          </w:tcPr>
          <w:p w14:paraId="7C73A45A" w14:textId="77777777" w:rsidR="006773CF" w:rsidRPr="005171BD" w:rsidRDefault="006773CF" w:rsidP="006773CF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Untersuchungsparameter</w:t>
            </w:r>
          </w:p>
        </w:tc>
        <w:tc>
          <w:tcPr>
            <w:tcW w:w="1867" w:type="pct"/>
            <w:tcBorders>
              <w:bottom w:val="single" w:sz="4" w:space="0" w:color="auto"/>
            </w:tcBorders>
            <w:shd w:val="pct10" w:color="auto" w:fill="FFFFFF"/>
          </w:tcPr>
          <w:p w14:paraId="7B74FCD0" w14:textId="77777777" w:rsidR="006773CF" w:rsidRPr="005171BD" w:rsidRDefault="006773CF" w:rsidP="006773CF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Methoden/Hinweise</w:t>
            </w:r>
          </w:p>
        </w:tc>
        <w:tc>
          <w:tcPr>
            <w:tcW w:w="987" w:type="pct"/>
            <w:tcBorders>
              <w:bottom w:val="single" w:sz="4" w:space="0" w:color="auto"/>
            </w:tcBorders>
            <w:shd w:val="pct10" w:color="auto" w:fill="FFFFFF"/>
          </w:tcPr>
          <w:p w14:paraId="5213BBF6" w14:textId="77777777" w:rsidR="006773CF" w:rsidRPr="005171BD" w:rsidRDefault="006773CF" w:rsidP="006773CF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Verfahren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pct10" w:color="auto" w:fill="FFFFFF"/>
          </w:tcPr>
          <w:p w14:paraId="5A1EA4B5" w14:textId="77777777" w:rsidR="006773CF" w:rsidRPr="005171BD" w:rsidRDefault="006773CF" w:rsidP="006773CF">
            <w:pPr>
              <w:keepNext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shd w:val="pct10" w:color="auto" w:fill="FFFFFF"/>
          </w:tcPr>
          <w:p w14:paraId="6A55D4D7" w14:textId="016ABB86" w:rsidR="006773CF" w:rsidRPr="005171BD" w:rsidRDefault="006773CF" w:rsidP="006773CF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Standort</w:t>
            </w:r>
            <w:r w:rsidRPr="005171BD">
              <w:rPr>
                <w:rFonts w:cs="Arial"/>
                <w:b/>
                <w:szCs w:val="22"/>
                <w:vertAlign w:val="superscript"/>
              </w:rPr>
              <w:t>1</w:t>
            </w:r>
          </w:p>
        </w:tc>
      </w:tr>
      <w:tr w:rsidR="006773CF" w:rsidRPr="005171BD" w14:paraId="2877D5E7" w14:textId="79D330FE" w:rsidTr="006773CF">
        <w:trPr>
          <w:cantSplit/>
        </w:trPr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1111BE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Wasserbeschaffenheit, Bestimmung der Färbung</w:t>
            </w:r>
          </w:p>
        </w:tc>
        <w:tc>
          <w:tcPr>
            <w:tcW w:w="18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E26F3A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EFAB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EN ISO 7887: 2012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E446AB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0B67E6" w14:textId="08D2E65D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59A55F4B" w14:textId="6E9DC47C" w:rsidTr="006773CF">
        <w:trPr>
          <w:cantSplit/>
        </w:trPr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55D936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Wasserbeschaffenheit, Bestimmung der Trübung</w:t>
            </w:r>
          </w:p>
        </w:tc>
        <w:tc>
          <w:tcPr>
            <w:tcW w:w="18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7A9B60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7289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EN ISO 7027: 2000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E1E89B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87B266" w14:textId="24EA370A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73B92641" w14:textId="31D3B584" w:rsidTr="006773CF">
        <w:trPr>
          <w:cantSplit/>
        </w:trPr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45AA0C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Geruch</w:t>
            </w:r>
          </w:p>
        </w:tc>
        <w:tc>
          <w:tcPr>
            <w:tcW w:w="18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99541E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E0DD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DEV B 1/2 1971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8B2939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E76737" w14:textId="484E3048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6A3712F5" w14:textId="456F6FCA" w:rsidTr="006773CF">
        <w:trPr>
          <w:cantSplit/>
        </w:trPr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FD6E72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Temperatur</w:t>
            </w:r>
          </w:p>
        </w:tc>
        <w:tc>
          <w:tcPr>
            <w:tcW w:w="18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82D55F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5BB3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38404-4: 1976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0AD916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2064CF" w14:textId="7A9F161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3B7D9771" w14:textId="78C83D86" w:rsidTr="006773CF">
        <w:trPr>
          <w:cantSplit/>
        </w:trPr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DF257B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pH-Wert</w:t>
            </w:r>
          </w:p>
        </w:tc>
        <w:tc>
          <w:tcPr>
            <w:tcW w:w="18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ADCFC6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D4F1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EN ISO 10523: 2012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DDFE9D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ED4633" w14:textId="441F6BB0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4137DB65" w14:textId="0DAAEA92" w:rsidTr="006773CF">
        <w:trPr>
          <w:cantSplit/>
        </w:trPr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278BB0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Sauerstoffgehalt</w:t>
            </w:r>
          </w:p>
        </w:tc>
        <w:tc>
          <w:tcPr>
            <w:tcW w:w="18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26BD45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F435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EN 25814: 1992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A05DB6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F5A6EC" w14:textId="0473182E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286E1DB4" w14:textId="1B119B4E" w:rsidTr="006773CF">
        <w:trPr>
          <w:cantSplit/>
        </w:trPr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E88816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Elektrische Leitfähigkeit</w:t>
            </w:r>
          </w:p>
        </w:tc>
        <w:tc>
          <w:tcPr>
            <w:tcW w:w="18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B97806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7BAF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EN 27888: 1993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1BCC01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7FC4A6" w14:textId="4E735D00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2F577B47" w14:textId="79A7C874" w:rsidTr="006773CF">
        <w:trPr>
          <w:cantSplit/>
        </w:trPr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7645FA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lastRenderedPageBreak/>
              <w:t>Bestimmung der Redoxspannung</w:t>
            </w:r>
          </w:p>
        </w:tc>
        <w:tc>
          <w:tcPr>
            <w:tcW w:w="18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675B85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Bei Sicker-/Grundwasserproben sind Probengewinnung und Messanordnung (Durchflusszelle unter Luftabschluss) entscheidend für die Zuverlässigkeit des Ergebnisses.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ACAD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38 404 Teil 6: 1984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A31487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C1F42A" w14:textId="3AC39CFF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7EB9BAE5" w14:textId="0FC0CA00" w:rsidTr="006773CF">
        <w:trPr>
          <w:cantSplit/>
        </w:trPr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210C90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Probenlagerung, Probenvorbehandlung, Probentransport</w:t>
            </w:r>
          </w:p>
        </w:tc>
        <w:tc>
          <w:tcPr>
            <w:tcW w:w="18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EBCBDF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Anmerkung: Primär gelten die Angaben in den jeweiligen Einzelnormen, d.h. die DIN EN ISO 5667-3 gilt nachrangig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28DE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EN ISO 5667-3: 2004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A1940F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121433" w14:textId="7D6AADDC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</w:tbl>
    <w:p w14:paraId="1C65FC5C" w14:textId="2834B7DC" w:rsidR="006D0790" w:rsidRPr="005171BD" w:rsidRDefault="00446FFD" w:rsidP="006773CF">
      <w:pPr>
        <w:keepNext/>
        <w:spacing w:before="360" w:after="240"/>
        <w:rPr>
          <w:b/>
        </w:rPr>
      </w:pPr>
      <w:r w:rsidRPr="005171BD">
        <w:rPr>
          <w:b/>
        </w:rPr>
        <w:t xml:space="preserve">Teilbereich 2.2 Labor </w:t>
      </w:r>
      <w:r w:rsidR="006D0790" w:rsidRPr="005171BD">
        <w:rPr>
          <w:b/>
        </w:rPr>
        <w:t>–</w:t>
      </w:r>
      <w:r w:rsidRPr="005171BD">
        <w:rPr>
          <w:b/>
        </w:rPr>
        <w:t xml:space="preserve"> </w:t>
      </w:r>
      <w:r w:rsidR="006D0790" w:rsidRPr="005171BD">
        <w:rPr>
          <w:b/>
        </w:rPr>
        <w:t>Analytik von Eluaten/Perkolaten auf anorganische Parameter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3593"/>
        <w:gridCol w:w="1900"/>
        <w:gridCol w:w="439"/>
        <w:gridCol w:w="1161"/>
      </w:tblGrid>
      <w:tr w:rsidR="005D6D30" w:rsidRPr="005171BD" w14:paraId="7FE493BD" w14:textId="0147F7B8" w:rsidTr="005D6D30">
        <w:trPr>
          <w:cantSplit/>
          <w:trHeight w:val="20"/>
          <w:tblHeader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pct10" w:color="auto" w:fill="FFFFFF"/>
          </w:tcPr>
          <w:p w14:paraId="40F70930" w14:textId="36F97D41" w:rsidR="005D6D30" w:rsidRPr="005171BD" w:rsidRDefault="005D6D30" w:rsidP="00DA2311">
            <w:pPr>
              <w:keepNext/>
              <w:jc w:val="center"/>
              <w:rPr>
                <w:rFonts w:cs="Arial"/>
                <w:b/>
                <w:szCs w:val="22"/>
              </w:rPr>
            </w:pPr>
            <w:bookmarkStart w:id="1" w:name="_Hlk50562694"/>
            <w:r w:rsidRPr="005171BD">
              <w:rPr>
                <w:rFonts w:cs="Arial"/>
                <w:b/>
                <w:szCs w:val="22"/>
              </w:rPr>
              <w:t>Eluate/Perkolate</w:t>
            </w:r>
          </w:p>
        </w:tc>
      </w:tr>
      <w:tr w:rsidR="006773CF" w:rsidRPr="005171BD" w14:paraId="5F9483E3" w14:textId="60284AE2" w:rsidTr="006773CF">
        <w:trPr>
          <w:cantSplit/>
          <w:trHeight w:val="20"/>
          <w:tblHeader/>
        </w:trPr>
        <w:tc>
          <w:tcPr>
            <w:tcW w:w="1315" w:type="pct"/>
            <w:tcBorders>
              <w:bottom w:val="single" w:sz="4" w:space="0" w:color="auto"/>
            </w:tcBorders>
            <w:shd w:val="pct10" w:color="auto" w:fill="FFFFFF"/>
          </w:tcPr>
          <w:p w14:paraId="7F04A687" w14:textId="77777777" w:rsidR="006773CF" w:rsidRPr="005171BD" w:rsidRDefault="006773CF" w:rsidP="006773CF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Untersuchungsparameter</w:t>
            </w:r>
          </w:p>
        </w:tc>
        <w:tc>
          <w:tcPr>
            <w:tcW w:w="1867" w:type="pct"/>
            <w:tcBorders>
              <w:bottom w:val="single" w:sz="4" w:space="0" w:color="auto"/>
            </w:tcBorders>
            <w:shd w:val="pct10" w:color="auto" w:fill="FFFFFF"/>
          </w:tcPr>
          <w:p w14:paraId="70758665" w14:textId="77777777" w:rsidR="006773CF" w:rsidRPr="005171BD" w:rsidRDefault="006773CF" w:rsidP="006773CF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Methoden/Hinweise</w:t>
            </w:r>
          </w:p>
        </w:tc>
        <w:tc>
          <w:tcPr>
            <w:tcW w:w="987" w:type="pct"/>
            <w:tcBorders>
              <w:bottom w:val="single" w:sz="4" w:space="0" w:color="auto"/>
            </w:tcBorders>
            <w:shd w:val="pct10" w:color="auto" w:fill="FFFFFF"/>
          </w:tcPr>
          <w:p w14:paraId="67B1CC8C" w14:textId="77777777" w:rsidR="006773CF" w:rsidRPr="005171BD" w:rsidRDefault="006773CF" w:rsidP="006773CF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Verfahren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pct10" w:color="auto" w:fill="FFFFFF"/>
          </w:tcPr>
          <w:p w14:paraId="2B00FA71" w14:textId="77777777" w:rsidR="006773CF" w:rsidRPr="005171BD" w:rsidRDefault="006773CF" w:rsidP="006773CF">
            <w:pPr>
              <w:keepNext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shd w:val="pct10" w:color="auto" w:fill="FFFFFF"/>
          </w:tcPr>
          <w:p w14:paraId="04CD9A3F" w14:textId="58B7DE46" w:rsidR="006773CF" w:rsidRPr="005171BD" w:rsidRDefault="006773CF" w:rsidP="006773CF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Standort</w:t>
            </w:r>
            <w:r w:rsidRPr="005171BD">
              <w:rPr>
                <w:rFonts w:cs="Arial"/>
                <w:b/>
                <w:szCs w:val="22"/>
                <w:vertAlign w:val="superscript"/>
              </w:rPr>
              <w:t>1</w:t>
            </w:r>
          </w:p>
        </w:tc>
      </w:tr>
      <w:tr w:rsidR="006773CF" w:rsidRPr="005171BD" w14:paraId="54048DCE" w14:textId="5EA303B4" w:rsidTr="006773CF">
        <w:trPr>
          <w:cantSplit/>
          <w:trHeight w:val="2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47634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Schüttelverfahren – Elution von anorganischen Stoffen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78174" w14:textId="097E2FFE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Wasser/Feststoff-Verhältnis von 2 L/kg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E33CE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19529: 2009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6388F" w14:textId="77777777" w:rsidR="006773CF" w:rsidRPr="005171BD" w:rsidRDefault="006773CF" w:rsidP="006773CF">
            <w:pPr>
              <w:keepNext/>
              <w:spacing w:before="20" w:after="20"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1FFA9" w14:textId="13CFBCD5" w:rsidR="006773CF" w:rsidRPr="005171BD" w:rsidRDefault="006773CF" w:rsidP="006773CF">
            <w:pPr>
              <w:keepNext/>
              <w:spacing w:before="20" w:after="20"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3C022137" w14:textId="4949C61E" w:rsidTr="006773CF">
        <w:trPr>
          <w:cantSplit/>
          <w:trHeight w:val="2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89DE7" w14:textId="5DB5BBFA" w:rsidR="006773CF" w:rsidRPr="005171BD" w:rsidRDefault="006773CF" w:rsidP="006773CF">
            <w:pPr>
              <w:rPr>
                <w:b/>
                <w:szCs w:val="22"/>
              </w:rPr>
            </w:pPr>
            <w:r w:rsidRPr="005171BD">
              <w:rPr>
                <w:szCs w:val="22"/>
              </w:rPr>
              <w:t>Schüttelverfahren – Elution von organischen Stoffen</w:t>
            </w:r>
            <w:r w:rsidRPr="005171BD" w:rsidDel="00ED0327">
              <w:rPr>
                <w:szCs w:val="22"/>
              </w:rPr>
              <w:t xml:space="preserve"> 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E816F" w14:textId="3C2258FE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Wasser/Feststoff-Verhältnis von 2 L/kg</w:t>
            </w:r>
            <w:r w:rsidRPr="005171BD" w:rsidDel="00ED0327">
              <w:rPr>
                <w:szCs w:val="22"/>
              </w:rPr>
              <w:t xml:space="preserve">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842FC" w14:textId="44948BB5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19527: 2012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E9837" w14:textId="77777777" w:rsidR="006773CF" w:rsidRPr="005171BD" w:rsidRDefault="006773CF" w:rsidP="006773CF">
            <w:pPr>
              <w:keepNext/>
              <w:spacing w:before="20" w:after="20"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250EE" w14:textId="238BF02D" w:rsidR="006773CF" w:rsidRPr="005171BD" w:rsidRDefault="006773CF" w:rsidP="006773CF">
            <w:pPr>
              <w:keepNext/>
              <w:spacing w:before="20" w:after="20"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49735ED5" w14:textId="412780BE" w:rsidTr="006773CF">
        <w:trPr>
          <w:cantSplit/>
          <w:trHeight w:val="2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06DC8" w14:textId="5588752D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 xml:space="preserve">Schüttelverfahren – Elution von anorganischen Stoffen </w:t>
            </w:r>
            <w:r w:rsidRPr="005171BD">
              <w:rPr>
                <w:b/>
                <w:szCs w:val="22"/>
              </w:rPr>
              <w:t>- - optional -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0547D" w14:textId="1F999FA3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Wasser/Feststoff-Verhältnis von 10 L/kg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64084" w14:textId="5A3BE025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EN 12457-4: 2003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5BA28" w14:textId="28A02B2C" w:rsidR="006773CF" w:rsidRPr="005171BD" w:rsidRDefault="006773CF" w:rsidP="006773CF">
            <w:pPr>
              <w:keepNext/>
              <w:spacing w:before="20" w:after="20"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2E167" w14:textId="4A89BC0C" w:rsidR="006773CF" w:rsidRPr="005171BD" w:rsidRDefault="006773CF" w:rsidP="006773CF">
            <w:pPr>
              <w:keepNext/>
              <w:spacing w:before="20" w:after="20"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486382B0" w14:textId="6F0DE0DD" w:rsidTr="006773CF">
        <w:trPr>
          <w:cantSplit/>
          <w:trHeight w:val="2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E0003" w14:textId="11C080FD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 xml:space="preserve">Perkolationsverfahren für anorganische und organische Stoffe </w:t>
            </w:r>
          </w:p>
          <w:p w14:paraId="38C10D67" w14:textId="19380ED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b/>
                <w:szCs w:val="22"/>
              </w:rPr>
              <w:t>- optional -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BFAC3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FFC94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19528: 2009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9AFA2" w14:textId="77777777" w:rsidR="006773CF" w:rsidRPr="005171BD" w:rsidRDefault="006773CF" w:rsidP="006773CF">
            <w:pPr>
              <w:keepNext/>
              <w:spacing w:before="20" w:after="20"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88430" w14:textId="21000010" w:rsidR="006773CF" w:rsidRPr="005171BD" w:rsidRDefault="006773CF" w:rsidP="006773CF">
            <w:pPr>
              <w:keepNext/>
              <w:spacing w:before="20" w:after="20"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37AE5F0E" w14:textId="6473C954" w:rsidTr="006773CF">
        <w:trPr>
          <w:cantSplit/>
          <w:trHeight w:val="2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C1741" w14:textId="77777777" w:rsidR="006773CF" w:rsidRPr="005171BD" w:rsidRDefault="006773CF" w:rsidP="006773CF">
            <w:pPr>
              <w:rPr>
                <w:b/>
                <w:szCs w:val="22"/>
              </w:rPr>
            </w:pPr>
            <w:r w:rsidRPr="005171BD">
              <w:rPr>
                <w:szCs w:val="22"/>
              </w:rPr>
              <w:t xml:space="preserve">Untersuchung zur Resorptionsverfügbarkeit </w:t>
            </w:r>
          </w:p>
          <w:p w14:paraId="2C99738E" w14:textId="383F7C8E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b/>
                <w:szCs w:val="22"/>
              </w:rPr>
              <w:t>- optional -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2CB5B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02173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19738: 2004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005E1" w14:textId="77777777" w:rsidR="006773CF" w:rsidRPr="005171BD" w:rsidRDefault="006773CF" w:rsidP="006773CF">
            <w:pPr>
              <w:keepNext/>
              <w:spacing w:before="20" w:after="20"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F7595" w14:textId="180F2847" w:rsidR="006773CF" w:rsidRPr="005171BD" w:rsidRDefault="006773CF" w:rsidP="006773CF">
            <w:pPr>
              <w:keepNext/>
              <w:spacing w:before="20" w:after="20"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bookmarkEnd w:id="1"/>
    </w:tbl>
    <w:p w14:paraId="37817F84" w14:textId="77777777" w:rsidR="00B724F1" w:rsidRPr="005171BD" w:rsidRDefault="00B724F1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5"/>
        <w:gridCol w:w="3595"/>
        <w:gridCol w:w="1899"/>
        <w:gridCol w:w="437"/>
        <w:gridCol w:w="1163"/>
      </w:tblGrid>
      <w:tr w:rsidR="005D6D30" w:rsidRPr="005171BD" w14:paraId="3E920EF6" w14:textId="0517F2A5" w:rsidTr="005D6D30">
        <w:trPr>
          <w:cantSplit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2C45EB0" w14:textId="64F4F996" w:rsidR="005D6D30" w:rsidRPr="005171BD" w:rsidRDefault="005D6D30" w:rsidP="00D81367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Analytik – anorganische Parameter</w:t>
            </w:r>
          </w:p>
        </w:tc>
      </w:tr>
      <w:tr w:rsidR="006773CF" w:rsidRPr="005171BD" w14:paraId="54EA4A5F" w14:textId="42714900" w:rsidTr="005D6D30">
        <w:trPr>
          <w:cantSplit/>
          <w:tblHeader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454CB43" w14:textId="77777777" w:rsidR="006773CF" w:rsidRPr="005171BD" w:rsidRDefault="006773CF" w:rsidP="006773CF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Untersuchungsparameter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4067F4A" w14:textId="77777777" w:rsidR="006773CF" w:rsidRPr="005171BD" w:rsidRDefault="006773CF" w:rsidP="006773CF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Methoden/Hinweise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84E0B54" w14:textId="77777777" w:rsidR="006773CF" w:rsidRPr="005171BD" w:rsidRDefault="006773CF" w:rsidP="006773CF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Verfahren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515805C" w14:textId="77777777" w:rsidR="006773CF" w:rsidRPr="005171BD" w:rsidRDefault="006773CF" w:rsidP="006773CF">
            <w:pPr>
              <w:keepNext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F0A4E49" w14:textId="67426789" w:rsidR="006773CF" w:rsidRPr="005171BD" w:rsidRDefault="006773CF" w:rsidP="006773CF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Standort</w:t>
            </w:r>
            <w:r w:rsidRPr="005171BD">
              <w:rPr>
                <w:rFonts w:cs="Arial"/>
                <w:b/>
                <w:szCs w:val="22"/>
                <w:vertAlign w:val="superscript"/>
              </w:rPr>
              <w:t>1</w:t>
            </w:r>
          </w:p>
        </w:tc>
      </w:tr>
      <w:tr w:rsidR="006773CF" w:rsidRPr="005171BD" w14:paraId="29DBFD53" w14:textId="196A035D" w:rsidTr="005D6D30">
        <w:trPr>
          <w:cantSplit/>
        </w:trPr>
        <w:tc>
          <w:tcPr>
            <w:tcW w:w="1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40F94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Antimon (Sb)</w:t>
            </w:r>
          </w:p>
          <w:p w14:paraId="57467E46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Arsen (As)</w:t>
            </w:r>
          </w:p>
        </w:tc>
        <w:tc>
          <w:tcPr>
            <w:tcW w:w="1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737A5" w14:textId="69A66063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ICP-OES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E8438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EN ISO 11885: 2009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31291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FCD25" w14:textId="7A431BC6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6DE3B5BD" w14:textId="603DCD6C" w:rsidTr="005D6D30">
        <w:trPr>
          <w:cantSplit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2246A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1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BF51A" w14:textId="4C512638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6A89B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ISO 22036: 2009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F2B10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E7EED" w14:textId="7B8D620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433B06B2" w14:textId="67582A01" w:rsidTr="005D6D30">
        <w:trPr>
          <w:cantSplit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004F3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AD0B2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ICP-MS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4FE27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EN ISO 17294-2: 2005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6EE91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05562" w14:textId="79F6A458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34164CFB" w14:textId="70E87574" w:rsidTr="005D6D30">
        <w:trPr>
          <w:cantSplit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CA238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82A18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ET-AAS oder Hydrid-AAS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395D6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ISO 20280: 2010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818A5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ECFB7" w14:textId="060BC34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69648668" w14:textId="04A35A9A" w:rsidTr="005D6D30">
        <w:trPr>
          <w:cantSplit/>
        </w:trPr>
        <w:tc>
          <w:tcPr>
            <w:tcW w:w="1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40742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Blei (Pb)</w:t>
            </w:r>
          </w:p>
          <w:p w14:paraId="07E75329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Cadmium (Cd)</w:t>
            </w:r>
          </w:p>
          <w:p w14:paraId="506DF9C0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Chrom (Cr) gesamt</w:t>
            </w:r>
          </w:p>
          <w:p w14:paraId="26131AE3" w14:textId="77777777" w:rsidR="006773CF" w:rsidRPr="005171BD" w:rsidRDefault="006773CF" w:rsidP="006773CF">
            <w:pPr>
              <w:rPr>
                <w:szCs w:val="22"/>
                <w:lang w:val="en-US"/>
              </w:rPr>
            </w:pPr>
            <w:r w:rsidRPr="005171BD">
              <w:rPr>
                <w:szCs w:val="22"/>
                <w:lang w:val="en-US"/>
              </w:rPr>
              <w:t>Cobalt (Co)</w:t>
            </w:r>
          </w:p>
          <w:p w14:paraId="45FB2BAA" w14:textId="77777777" w:rsidR="006773CF" w:rsidRPr="005171BD" w:rsidRDefault="006773CF" w:rsidP="006773CF">
            <w:pPr>
              <w:rPr>
                <w:szCs w:val="22"/>
                <w:lang w:val="en-US"/>
              </w:rPr>
            </w:pPr>
            <w:r w:rsidRPr="005171BD">
              <w:rPr>
                <w:szCs w:val="22"/>
                <w:lang w:val="en-US"/>
              </w:rPr>
              <w:lastRenderedPageBreak/>
              <w:t>Kupfer (Cu)</w:t>
            </w:r>
          </w:p>
          <w:p w14:paraId="4FC6F13F" w14:textId="77777777" w:rsidR="006773CF" w:rsidRPr="005171BD" w:rsidRDefault="006773CF" w:rsidP="006773CF">
            <w:pPr>
              <w:rPr>
                <w:szCs w:val="22"/>
                <w:lang w:val="en-US"/>
              </w:rPr>
            </w:pPr>
            <w:r w:rsidRPr="005171BD">
              <w:rPr>
                <w:szCs w:val="22"/>
                <w:lang w:val="en-US"/>
              </w:rPr>
              <w:t>Molybdän (Mo)</w:t>
            </w:r>
          </w:p>
          <w:p w14:paraId="1E21EB96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Nickel (Ni)</w:t>
            </w:r>
          </w:p>
          <w:p w14:paraId="165789F9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Zink (Zn)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4DCF1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lastRenderedPageBreak/>
              <w:t>ET-AAS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CC7F7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EN ISO 15586: 2004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03455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7857D" w14:textId="0C4F1F49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7F824E1E" w14:textId="2C28C116" w:rsidTr="005D6D30">
        <w:trPr>
          <w:cantSplit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5226A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1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62629" w14:textId="7B53655F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ICP-OES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2AAB8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EN ISO 11885: 2009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0C14AF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43712" w14:textId="526FF89A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6A54F224" w14:textId="15416B5C" w:rsidTr="005D6D30">
        <w:trPr>
          <w:cantSplit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BDF37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1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F26D0" w14:textId="0E28E391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0A746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ISO 22036: 2009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DD443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05648" w14:textId="2CA117EB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42E05218" w14:textId="32BAC1ED" w:rsidTr="005D6D30">
        <w:trPr>
          <w:cantSplit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A4D2E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FD272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ICP-MS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95F77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EN ISO 17294-2: 2005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04267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E7CA9" w14:textId="3B1F6265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76F347F3" w14:textId="5DF137E2" w:rsidTr="005D6D30">
        <w:trPr>
          <w:cantSplit/>
        </w:trPr>
        <w:tc>
          <w:tcPr>
            <w:tcW w:w="1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A331E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Quecksilber (Hg)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7DBEB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AAS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C8DED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EN 1483: 2007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DA8D8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9C6CD" w14:textId="3E0E963B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2B7F947E" w14:textId="4E4C56F3" w:rsidTr="005D6D30">
        <w:trPr>
          <w:cantSplit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C1B2D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B8EC0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Kaltdampf-AAS oder Kaltdampf-AFS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029E7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ISO 16772: 2005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447B3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0961F" w14:textId="50A63198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53F6D7ED" w14:textId="4E7C080A" w:rsidTr="005D6D30">
        <w:trPr>
          <w:cantSplit/>
        </w:trPr>
        <w:tc>
          <w:tcPr>
            <w:tcW w:w="1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C9269" w14:textId="4964EC24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Cyanid (CN-), gesamt und Cyanid, leicht freisetzbar</w:t>
            </w:r>
          </w:p>
        </w:tc>
        <w:tc>
          <w:tcPr>
            <w:tcW w:w="1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9B064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Spektralphotometrie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0DBE6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EN ISO 14403: 2002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0CBCA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D4D3D" w14:textId="12C97E18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264997A3" w14:textId="3B98DC53" w:rsidTr="005D6D30">
        <w:trPr>
          <w:cantSplit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68D3E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1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55DD0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C9AF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38405-13: 2011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0F21FF3E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14:paraId="72493AB6" w14:textId="56F72B72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75D356B2" w14:textId="7E5E3ACB" w:rsidTr="005D6D30">
        <w:trPr>
          <w:cantSplit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AFED6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1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F418B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3741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EN ISO 17380: 2011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65AE9692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14:paraId="0002867F" w14:textId="634A8E40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6896DE11" w14:textId="7BEE5647" w:rsidTr="005D6D30">
        <w:trPr>
          <w:cantSplit/>
        </w:trPr>
        <w:tc>
          <w:tcPr>
            <w:tcW w:w="13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B1EDF0" w14:textId="55BA0D76" w:rsidR="006773CF" w:rsidRPr="005171BD" w:rsidRDefault="006773CF" w:rsidP="006773CF">
            <w:pPr>
              <w:rPr>
                <w:szCs w:val="22"/>
                <w:lang w:val="en-US"/>
              </w:rPr>
            </w:pPr>
            <w:r w:rsidRPr="005171BD">
              <w:rPr>
                <w:szCs w:val="22"/>
                <w:lang w:val="en-US"/>
              </w:rPr>
              <w:t>Fluorid (F</w:t>
            </w:r>
            <w:r w:rsidRPr="005171BD">
              <w:rPr>
                <w:szCs w:val="22"/>
                <w:vertAlign w:val="superscript"/>
                <w:lang w:val="en-US"/>
              </w:rPr>
              <w:t>-</w:t>
            </w:r>
            <w:r w:rsidRPr="005171BD">
              <w:rPr>
                <w:szCs w:val="22"/>
                <w:lang w:val="en-US"/>
              </w:rPr>
              <w:t>), Chlorid (Cl</w:t>
            </w:r>
            <w:r w:rsidRPr="005171BD">
              <w:rPr>
                <w:szCs w:val="22"/>
                <w:vertAlign w:val="superscript"/>
                <w:lang w:val="en-US"/>
              </w:rPr>
              <w:t>-</w:t>
            </w:r>
            <w:r w:rsidRPr="005171BD">
              <w:rPr>
                <w:szCs w:val="22"/>
                <w:lang w:val="en-US"/>
              </w:rPr>
              <w:t>), Sulfat (SO</w:t>
            </w:r>
            <w:r w:rsidRPr="005171BD">
              <w:rPr>
                <w:szCs w:val="22"/>
                <w:vertAlign w:val="subscript"/>
                <w:lang w:val="en-US"/>
              </w:rPr>
              <w:t>4</w:t>
            </w:r>
            <w:r w:rsidRPr="005171BD">
              <w:rPr>
                <w:szCs w:val="22"/>
                <w:vertAlign w:val="superscript"/>
                <w:lang w:val="en-US"/>
              </w:rPr>
              <w:t>2-</w:t>
            </w:r>
            <w:r w:rsidRPr="005171BD">
              <w:rPr>
                <w:szCs w:val="22"/>
                <w:lang w:val="en-US"/>
              </w:rPr>
              <w:t>)</w:t>
            </w:r>
          </w:p>
        </w:tc>
        <w:tc>
          <w:tcPr>
            <w:tcW w:w="18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01F305" w14:textId="3FC3FA05" w:rsidR="006773CF" w:rsidRPr="005171BD" w:rsidRDefault="006773CF" w:rsidP="006773CF">
            <w:pPr>
              <w:rPr>
                <w:szCs w:val="22"/>
                <w:lang w:val="en-US"/>
              </w:rPr>
            </w:pPr>
            <w:r w:rsidRPr="005171BD">
              <w:rPr>
                <w:szCs w:val="22"/>
                <w:lang w:val="en-US"/>
              </w:rPr>
              <w:t>Ionenchromatographie gemäß den Einzelverfahren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D0B2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EN ISO 10304-1:2009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40571A40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14:paraId="0170DF14" w14:textId="3E402549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1A3C665A" w14:textId="622AB84A" w:rsidTr="005D6D30">
        <w:trPr>
          <w:cantSplit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223B0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1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01E42" w14:textId="5CC31B6A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A59E" w14:textId="37FC17B3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38405-1/ -4/ -5: 1985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132F577F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14:paraId="1BECC74D" w14:textId="3DE33AE9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166C52C8" w14:textId="65A6A0CC" w:rsidTr="005D6D30">
        <w:trPr>
          <w:cantSplit/>
        </w:trPr>
        <w:tc>
          <w:tcPr>
            <w:tcW w:w="13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EDA161" w14:textId="77777777" w:rsidR="006773CF" w:rsidRPr="005171BD" w:rsidRDefault="006773CF" w:rsidP="006773CF">
            <w:pPr>
              <w:rPr>
                <w:b/>
              </w:rPr>
            </w:pPr>
            <w:r w:rsidRPr="005171BD">
              <w:t>Vanadium (V)</w:t>
            </w:r>
            <w:r w:rsidRPr="005171BD">
              <w:rPr>
                <w:b/>
              </w:rPr>
              <w:t xml:space="preserve"> </w:t>
            </w:r>
          </w:p>
          <w:p w14:paraId="1A2F3B8D" w14:textId="18A4015A" w:rsidR="006773CF" w:rsidRPr="005171BD" w:rsidRDefault="006773CF" w:rsidP="006773CF">
            <w:pPr>
              <w:keepNext/>
              <w:keepLines/>
              <w:rPr>
                <w:szCs w:val="22"/>
              </w:rPr>
            </w:pPr>
            <w:r w:rsidRPr="005171BD">
              <w:rPr>
                <w:b/>
                <w:szCs w:val="22"/>
              </w:rPr>
              <w:t>- optional -</w:t>
            </w:r>
          </w:p>
        </w:tc>
        <w:tc>
          <w:tcPr>
            <w:tcW w:w="1867" w:type="pct"/>
            <w:tcBorders>
              <w:left w:val="single" w:sz="4" w:space="0" w:color="auto"/>
              <w:right w:val="single" w:sz="4" w:space="0" w:color="auto"/>
            </w:tcBorders>
          </w:tcPr>
          <w:p w14:paraId="210C542F" w14:textId="77777777" w:rsidR="006773CF" w:rsidRPr="005171BD" w:rsidRDefault="006773CF" w:rsidP="006773CF">
            <w:pPr>
              <w:keepNext/>
              <w:keepLines/>
              <w:rPr>
                <w:szCs w:val="22"/>
              </w:rPr>
            </w:pPr>
            <w:r w:rsidRPr="005171BD">
              <w:rPr>
                <w:szCs w:val="22"/>
              </w:rPr>
              <w:t>ET-AAS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5F3F" w14:textId="77777777" w:rsidR="006773CF" w:rsidRPr="005171BD" w:rsidRDefault="006773CF" w:rsidP="006773CF">
            <w:pPr>
              <w:keepNext/>
              <w:keepLines/>
              <w:rPr>
                <w:szCs w:val="22"/>
              </w:rPr>
            </w:pPr>
            <w:r w:rsidRPr="005171BD">
              <w:rPr>
                <w:szCs w:val="22"/>
              </w:rPr>
              <w:t>DIN EN ISO 15586: 2004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1C80DB5D" w14:textId="77777777" w:rsidR="006773CF" w:rsidRPr="005171BD" w:rsidRDefault="006773CF" w:rsidP="006773CF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14:paraId="4473AB6B" w14:textId="5157CADE" w:rsidR="006773CF" w:rsidRPr="005171BD" w:rsidRDefault="006773CF" w:rsidP="006773CF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7E571E80" w14:textId="248404A2" w:rsidTr="005D6D30">
        <w:trPr>
          <w:cantSplit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08DE2" w14:textId="77777777" w:rsidR="006773CF" w:rsidRPr="005171BD" w:rsidRDefault="006773CF" w:rsidP="006773CF">
            <w:pPr>
              <w:keepNext/>
              <w:keepLines/>
              <w:rPr>
                <w:szCs w:val="22"/>
              </w:rPr>
            </w:pPr>
          </w:p>
        </w:tc>
        <w:tc>
          <w:tcPr>
            <w:tcW w:w="18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3FFF08" w14:textId="149E9D21" w:rsidR="006773CF" w:rsidRPr="005171BD" w:rsidRDefault="006773CF" w:rsidP="006773CF">
            <w:pPr>
              <w:keepNext/>
              <w:keepLines/>
              <w:rPr>
                <w:szCs w:val="22"/>
              </w:rPr>
            </w:pPr>
            <w:r w:rsidRPr="005171BD">
              <w:rPr>
                <w:szCs w:val="22"/>
              </w:rPr>
              <w:t>ICP-OES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86E8" w14:textId="77777777" w:rsidR="006773CF" w:rsidRPr="005171BD" w:rsidRDefault="006773CF" w:rsidP="006773CF">
            <w:pPr>
              <w:keepNext/>
              <w:keepLines/>
              <w:rPr>
                <w:szCs w:val="22"/>
              </w:rPr>
            </w:pPr>
            <w:r w:rsidRPr="005171BD">
              <w:rPr>
                <w:szCs w:val="22"/>
              </w:rPr>
              <w:t>DIN EN ISO 11885: 2009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656F6A8A" w14:textId="77777777" w:rsidR="006773CF" w:rsidRPr="005171BD" w:rsidRDefault="006773CF" w:rsidP="006773CF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14:paraId="77B28FBE" w14:textId="1B8E134E" w:rsidR="006773CF" w:rsidRPr="005171BD" w:rsidRDefault="006773CF" w:rsidP="006773CF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2B3B12C8" w14:textId="18416483" w:rsidTr="005D6D30">
        <w:trPr>
          <w:cantSplit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A03B1" w14:textId="77777777" w:rsidR="006773CF" w:rsidRPr="005171BD" w:rsidRDefault="006773CF" w:rsidP="006773CF">
            <w:pPr>
              <w:keepNext/>
              <w:keepLines/>
              <w:rPr>
                <w:szCs w:val="22"/>
              </w:rPr>
            </w:pPr>
          </w:p>
        </w:tc>
        <w:tc>
          <w:tcPr>
            <w:tcW w:w="1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C8C6C" w14:textId="100338D5" w:rsidR="006773CF" w:rsidRPr="005171BD" w:rsidRDefault="006773CF" w:rsidP="006773CF">
            <w:pPr>
              <w:keepNext/>
              <w:keepLines/>
              <w:rPr>
                <w:szCs w:val="22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CD19" w14:textId="77777777" w:rsidR="006773CF" w:rsidRPr="005171BD" w:rsidRDefault="006773CF" w:rsidP="006773CF">
            <w:pPr>
              <w:keepNext/>
              <w:keepLines/>
              <w:rPr>
                <w:szCs w:val="22"/>
              </w:rPr>
            </w:pPr>
            <w:r w:rsidRPr="005171BD">
              <w:rPr>
                <w:szCs w:val="22"/>
              </w:rPr>
              <w:t>DIN ISO 22036: 2009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763004F5" w14:textId="77777777" w:rsidR="006773CF" w:rsidRPr="005171BD" w:rsidRDefault="006773CF" w:rsidP="006773CF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14:paraId="1FB9AC11" w14:textId="3487626A" w:rsidR="006773CF" w:rsidRPr="005171BD" w:rsidRDefault="006773CF" w:rsidP="006773CF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7E4B84F0" w14:textId="310ABDAD" w:rsidTr="005D6D30">
        <w:trPr>
          <w:cantSplit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C4C2A" w14:textId="77777777" w:rsidR="006773CF" w:rsidRPr="005171BD" w:rsidRDefault="006773CF" w:rsidP="006773CF">
            <w:pPr>
              <w:keepNext/>
              <w:keepLines/>
              <w:rPr>
                <w:szCs w:val="22"/>
              </w:rPr>
            </w:pPr>
          </w:p>
        </w:tc>
        <w:tc>
          <w:tcPr>
            <w:tcW w:w="1867" w:type="pct"/>
            <w:tcBorders>
              <w:left w:val="single" w:sz="4" w:space="0" w:color="auto"/>
              <w:right w:val="single" w:sz="4" w:space="0" w:color="auto"/>
            </w:tcBorders>
          </w:tcPr>
          <w:p w14:paraId="4E12A200" w14:textId="77777777" w:rsidR="006773CF" w:rsidRPr="005171BD" w:rsidRDefault="006773CF" w:rsidP="006773CF">
            <w:pPr>
              <w:keepNext/>
              <w:keepLines/>
              <w:rPr>
                <w:szCs w:val="22"/>
              </w:rPr>
            </w:pPr>
            <w:r w:rsidRPr="005171BD">
              <w:rPr>
                <w:szCs w:val="22"/>
              </w:rPr>
              <w:t>ICP-MS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C36D" w14:textId="77777777" w:rsidR="006773CF" w:rsidRPr="005171BD" w:rsidRDefault="006773CF" w:rsidP="006773CF">
            <w:pPr>
              <w:keepNext/>
              <w:keepLines/>
              <w:rPr>
                <w:szCs w:val="22"/>
              </w:rPr>
            </w:pPr>
            <w:r w:rsidRPr="005171BD">
              <w:rPr>
                <w:szCs w:val="22"/>
              </w:rPr>
              <w:t>DIN EN ISO 17294-2: 2005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459EF5E1" w14:textId="77777777" w:rsidR="006773CF" w:rsidRPr="005171BD" w:rsidRDefault="006773CF" w:rsidP="006773CF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14:paraId="041B63DA" w14:textId="48D7567F" w:rsidR="006773CF" w:rsidRPr="005171BD" w:rsidRDefault="006773CF" w:rsidP="006773CF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04DBC70D" w14:textId="29D2590B" w:rsidTr="005D6D30">
        <w:trPr>
          <w:cantSplit/>
        </w:trPr>
        <w:tc>
          <w:tcPr>
            <w:tcW w:w="1316" w:type="pct"/>
            <w:tcBorders>
              <w:left w:val="single" w:sz="4" w:space="0" w:color="auto"/>
              <w:right w:val="single" w:sz="4" w:space="0" w:color="auto"/>
            </w:tcBorders>
          </w:tcPr>
          <w:p w14:paraId="0421782F" w14:textId="77777777" w:rsidR="006773CF" w:rsidRPr="005171BD" w:rsidRDefault="006773CF" w:rsidP="006773CF">
            <w:pPr>
              <w:rPr>
                <w:b/>
                <w:szCs w:val="22"/>
              </w:rPr>
            </w:pPr>
            <w:r w:rsidRPr="005171BD">
              <w:rPr>
                <w:szCs w:val="22"/>
              </w:rPr>
              <w:t>Uran (U)</w:t>
            </w:r>
            <w:r w:rsidRPr="005171BD">
              <w:rPr>
                <w:b/>
                <w:szCs w:val="22"/>
              </w:rPr>
              <w:t xml:space="preserve"> </w:t>
            </w:r>
          </w:p>
          <w:p w14:paraId="3237E0FA" w14:textId="5D07BDE2" w:rsidR="006773CF" w:rsidRPr="005171BD" w:rsidRDefault="006773CF" w:rsidP="006773CF">
            <w:pPr>
              <w:rPr>
                <w:b/>
                <w:szCs w:val="22"/>
              </w:rPr>
            </w:pPr>
            <w:r w:rsidRPr="005171BD">
              <w:rPr>
                <w:b/>
                <w:szCs w:val="22"/>
              </w:rPr>
              <w:t>- optional -</w:t>
            </w:r>
          </w:p>
        </w:tc>
        <w:tc>
          <w:tcPr>
            <w:tcW w:w="1867" w:type="pct"/>
            <w:tcBorders>
              <w:left w:val="single" w:sz="4" w:space="0" w:color="auto"/>
              <w:right w:val="single" w:sz="4" w:space="0" w:color="auto"/>
            </w:tcBorders>
          </w:tcPr>
          <w:p w14:paraId="24BE9EFA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ICP-MS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B396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EN ISO 17294-2: 2005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6A27685E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14:paraId="05AED357" w14:textId="081E25C0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0DCDCC72" w14:textId="1EEE6A01" w:rsidTr="005D6D30">
        <w:trPr>
          <w:cantSplit/>
        </w:trPr>
        <w:tc>
          <w:tcPr>
            <w:tcW w:w="13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6FFC96" w14:textId="77777777" w:rsidR="006773CF" w:rsidRPr="005171BD" w:rsidRDefault="006773CF" w:rsidP="006773CF">
            <w:r w:rsidRPr="005171BD">
              <w:t>Zinn (Sn)</w:t>
            </w:r>
          </w:p>
          <w:p w14:paraId="2939EF8B" w14:textId="77777777" w:rsidR="006773CF" w:rsidRPr="005171BD" w:rsidRDefault="006773CF" w:rsidP="006773CF">
            <w:pPr>
              <w:keepNext/>
              <w:keepLines/>
              <w:rPr>
                <w:szCs w:val="22"/>
              </w:rPr>
            </w:pPr>
            <w:r w:rsidRPr="005171BD">
              <w:rPr>
                <w:szCs w:val="22"/>
              </w:rPr>
              <w:t>Thallium (Tl)</w:t>
            </w:r>
          </w:p>
          <w:p w14:paraId="0E8562B9" w14:textId="77777777" w:rsidR="006773CF" w:rsidRPr="005171BD" w:rsidRDefault="006773CF" w:rsidP="006773CF">
            <w:pPr>
              <w:keepNext/>
              <w:keepLines/>
              <w:rPr>
                <w:b/>
                <w:szCs w:val="22"/>
              </w:rPr>
            </w:pPr>
            <w:r w:rsidRPr="005171BD">
              <w:rPr>
                <w:szCs w:val="22"/>
              </w:rPr>
              <w:t>Wolfram (W)</w:t>
            </w:r>
            <w:r w:rsidRPr="005171BD">
              <w:rPr>
                <w:b/>
                <w:szCs w:val="22"/>
              </w:rPr>
              <w:t xml:space="preserve"> </w:t>
            </w:r>
          </w:p>
          <w:p w14:paraId="2EA77473" w14:textId="6C8DB968" w:rsidR="006773CF" w:rsidRPr="005171BD" w:rsidRDefault="006773CF" w:rsidP="006773CF">
            <w:pPr>
              <w:keepNext/>
              <w:keepLines/>
              <w:rPr>
                <w:szCs w:val="22"/>
                <w:lang w:val="en-US"/>
              </w:rPr>
            </w:pPr>
            <w:r w:rsidRPr="005171BD">
              <w:rPr>
                <w:b/>
                <w:szCs w:val="22"/>
              </w:rPr>
              <w:t>- optional -</w:t>
            </w:r>
          </w:p>
        </w:tc>
        <w:tc>
          <w:tcPr>
            <w:tcW w:w="18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2B2828" w14:textId="7CF37757" w:rsidR="006773CF" w:rsidRPr="005171BD" w:rsidRDefault="006773CF" w:rsidP="006773CF">
            <w:pPr>
              <w:keepNext/>
              <w:keepLines/>
              <w:rPr>
                <w:szCs w:val="22"/>
              </w:rPr>
            </w:pPr>
            <w:r w:rsidRPr="005171BD">
              <w:rPr>
                <w:szCs w:val="22"/>
              </w:rPr>
              <w:t>ICP-OES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7234" w14:textId="77777777" w:rsidR="006773CF" w:rsidRPr="005171BD" w:rsidRDefault="006773CF" w:rsidP="006773CF">
            <w:pPr>
              <w:keepNext/>
              <w:keepLines/>
              <w:rPr>
                <w:szCs w:val="22"/>
              </w:rPr>
            </w:pPr>
            <w:r w:rsidRPr="005171BD">
              <w:rPr>
                <w:szCs w:val="22"/>
              </w:rPr>
              <w:t>DIN EN ISO 11885: 2009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071A0F68" w14:textId="77777777" w:rsidR="006773CF" w:rsidRPr="005171BD" w:rsidRDefault="006773CF" w:rsidP="006773CF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14:paraId="3B656116" w14:textId="079AE18A" w:rsidR="006773CF" w:rsidRPr="005171BD" w:rsidRDefault="006773CF" w:rsidP="006773CF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083829E7" w14:textId="3B4A4FBA" w:rsidTr="005D6D30">
        <w:trPr>
          <w:cantSplit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8E5B7" w14:textId="77777777" w:rsidR="006773CF" w:rsidRPr="005171BD" w:rsidRDefault="006773CF" w:rsidP="006773CF">
            <w:pPr>
              <w:keepNext/>
              <w:keepLines/>
              <w:rPr>
                <w:szCs w:val="22"/>
                <w:lang w:val="en-US"/>
              </w:rPr>
            </w:pPr>
          </w:p>
        </w:tc>
        <w:tc>
          <w:tcPr>
            <w:tcW w:w="1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16F13" w14:textId="05E8850E" w:rsidR="006773CF" w:rsidRPr="005171BD" w:rsidRDefault="006773CF" w:rsidP="006773CF">
            <w:pPr>
              <w:keepNext/>
              <w:keepLines/>
              <w:rPr>
                <w:szCs w:val="22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24AF" w14:textId="77777777" w:rsidR="006773CF" w:rsidRPr="005171BD" w:rsidRDefault="006773CF" w:rsidP="006773CF">
            <w:pPr>
              <w:keepNext/>
              <w:keepLines/>
              <w:rPr>
                <w:szCs w:val="22"/>
              </w:rPr>
            </w:pPr>
            <w:r w:rsidRPr="005171BD">
              <w:rPr>
                <w:szCs w:val="22"/>
              </w:rPr>
              <w:t>DIN ISO 22036: 2009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1CFF4649" w14:textId="77777777" w:rsidR="006773CF" w:rsidRPr="005171BD" w:rsidRDefault="006773CF" w:rsidP="006773CF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14:paraId="2CE15808" w14:textId="5BCB13BE" w:rsidR="006773CF" w:rsidRPr="005171BD" w:rsidRDefault="006773CF" w:rsidP="006773CF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583B4CBC" w14:textId="5BFAECFE" w:rsidTr="005D6D30">
        <w:trPr>
          <w:cantSplit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C2C0D" w14:textId="77777777" w:rsidR="006773CF" w:rsidRPr="005171BD" w:rsidRDefault="006773CF" w:rsidP="006773CF">
            <w:pPr>
              <w:keepNext/>
              <w:keepLines/>
              <w:rPr>
                <w:szCs w:val="22"/>
                <w:lang w:val="en-US"/>
              </w:rPr>
            </w:pPr>
          </w:p>
        </w:tc>
        <w:tc>
          <w:tcPr>
            <w:tcW w:w="1867" w:type="pct"/>
            <w:tcBorders>
              <w:left w:val="single" w:sz="4" w:space="0" w:color="auto"/>
              <w:right w:val="single" w:sz="4" w:space="0" w:color="auto"/>
            </w:tcBorders>
          </w:tcPr>
          <w:p w14:paraId="0122E437" w14:textId="77777777" w:rsidR="006773CF" w:rsidRPr="005171BD" w:rsidRDefault="006773CF" w:rsidP="006773CF">
            <w:pPr>
              <w:keepNext/>
              <w:keepLines/>
              <w:rPr>
                <w:szCs w:val="22"/>
              </w:rPr>
            </w:pPr>
            <w:r w:rsidRPr="005171BD">
              <w:rPr>
                <w:szCs w:val="22"/>
              </w:rPr>
              <w:t>ICP-MS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BE44" w14:textId="77777777" w:rsidR="006773CF" w:rsidRPr="005171BD" w:rsidRDefault="006773CF" w:rsidP="006773CF">
            <w:pPr>
              <w:keepNext/>
              <w:keepLines/>
              <w:rPr>
                <w:szCs w:val="22"/>
              </w:rPr>
            </w:pPr>
            <w:r w:rsidRPr="005171BD">
              <w:rPr>
                <w:szCs w:val="22"/>
              </w:rPr>
              <w:t>DIN EN ISO 17294-2: 2005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4F24F797" w14:textId="77777777" w:rsidR="006773CF" w:rsidRPr="005171BD" w:rsidRDefault="006773CF" w:rsidP="006773CF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14:paraId="4462AE0E" w14:textId="18C14B19" w:rsidR="006773CF" w:rsidRPr="005171BD" w:rsidRDefault="006773CF" w:rsidP="006773CF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2103961A" w14:textId="18BC2A80" w:rsidTr="005D6D30">
        <w:trPr>
          <w:cantSplit/>
        </w:trPr>
        <w:tc>
          <w:tcPr>
            <w:tcW w:w="13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09FAF4" w14:textId="77777777" w:rsidR="006773CF" w:rsidRPr="005171BD" w:rsidRDefault="006773CF" w:rsidP="006773CF">
            <w:pPr>
              <w:rPr>
                <w:b/>
                <w:szCs w:val="22"/>
              </w:rPr>
            </w:pPr>
            <w:r w:rsidRPr="005171BD">
              <w:rPr>
                <w:szCs w:val="22"/>
                <w:lang w:val="en-US"/>
              </w:rPr>
              <w:t>Selen (Se)</w:t>
            </w:r>
            <w:r w:rsidRPr="005171BD">
              <w:rPr>
                <w:b/>
                <w:szCs w:val="22"/>
              </w:rPr>
              <w:t xml:space="preserve"> </w:t>
            </w:r>
          </w:p>
          <w:p w14:paraId="75FBA79A" w14:textId="6EED4252" w:rsidR="006773CF" w:rsidRPr="005171BD" w:rsidRDefault="006773CF" w:rsidP="006773CF">
            <w:pPr>
              <w:rPr>
                <w:szCs w:val="22"/>
                <w:lang w:val="en-US"/>
              </w:rPr>
            </w:pPr>
            <w:r w:rsidRPr="005171BD">
              <w:rPr>
                <w:b/>
                <w:szCs w:val="22"/>
              </w:rPr>
              <w:t>- optional -</w:t>
            </w:r>
          </w:p>
        </w:tc>
        <w:tc>
          <w:tcPr>
            <w:tcW w:w="1867" w:type="pct"/>
            <w:tcBorders>
              <w:left w:val="single" w:sz="4" w:space="0" w:color="auto"/>
              <w:right w:val="single" w:sz="4" w:space="0" w:color="auto"/>
            </w:tcBorders>
          </w:tcPr>
          <w:p w14:paraId="5259C0F2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ET-AAS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372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EN ISO 15586: 2004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72617CF4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14:paraId="05B73B0F" w14:textId="4A6AC736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1A601AEA" w14:textId="616157A8" w:rsidTr="005D6D30">
        <w:trPr>
          <w:cantSplit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227DB" w14:textId="77777777" w:rsidR="006773CF" w:rsidRPr="005171BD" w:rsidRDefault="006773CF" w:rsidP="006773CF">
            <w:pPr>
              <w:rPr>
                <w:szCs w:val="22"/>
                <w:lang w:val="en-US"/>
              </w:rPr>
            </w:pPr>
          </w:p>
        </w:tc>
        <w:tc>
          <w:tcPr>
            <w:tcW w:w="18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DFD02D" w14:textId="705A14A4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ICP-OES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4375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EN ISO 11885: 2009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7E22DC08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14:paraId="6E6CC47C" w14:textId="7D69473E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2D085A51" w14:textId="5DBABDEF" w:rsidTr="005D6D30">
        <w:trPr>
          <w:cantSplit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54E28" w14:textId="77777777" w:rsidR="006773CF" w:rsidRPr="005171BD" w:rsidRDefault="006773CF" w:rsidP="006773CF">
            <w:pPr>
              <w:rPr>
                <w:szCs w:val="22"/>
                <w:lang w:val="en-US"/>
              </w:rPr>
            </w:pPr>
          </w:p>
        </w:tc>
        <w:tc>
          <w:tcPr>
            <w:tcW w:w="1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45BDB" w14:textId="77FB100D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95D6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ISO 22036: 2009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76F4EBD6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14:paraId="60156173" w14:textId="4ADF138D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159826AC" w14:textId="2F485AA3" w:rsidTr="005D6D30">
        <w:trPr>
          <w:cantSplit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DACB8" w14:textId="77777777" w:rsidR="006773CF" w:rsidRPr="005171BD" w:rsidRDefault="006773CF" w:rsidP="006773CF">
            <w:pPr>
              <w:rPr>
                <w:szCs w:val="22"/>
                <w:lang w:val="en-US"/>
              </w:rPr>
            </w:pPr>
          </w:p>
        </w:tc>
        <w:tc>
          <w:tcPr>
            <w:tcW w:w="1867" w:type="pct"/>
            <w:tcBorders>
              <w:left w:val="single" w:sz="4" w:space="0" w:color="auto"/>
              <w:right w:val="single" w:sz="4" w:space="0" w:color="auto"/>
            </w:tcBorders>
          </w:tcPr>
          <w:p w14:paraId="5457D9C5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ICP-MS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4CFB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EN ISO 17294-2: 2005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42782109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14:paraId="05C9DB3C" w14:textId="6AFDF624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4B4820CA" w14:textId="2BEC533B" w:rsidTr="005D6D30">
        <w:trPr>
          <w:cantSplit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04424" w14:textId="77777777" w:rsidR="006773CF" w:rsidRPr="005171BD" w:rsidRDefault="006773CF" w:rsidP="006773CF">
            <w:pPr>
              <w:rPr>
                <w:szCs w:val="22"/>
                <w:lang w:val="en-US"/>
              </w:rPr>
            </w:pPr>
          </w:p>
        </w:tc>
        <w:tc>
          <w:tcPr>
            <w:tcW w:w="1867" w:type="pct"/>
            <w:tcBorders>
              <w:left w:val="single" w:sz="4" w:space="0" w:color="auto"/>
              <w:right w:val="single" w:sz="4" w:space="0" w:color="auto"/>
            </w:tcBorders>
          </w:tcPr>
          <w:p w14:paraId="5012E0A2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ET-AAS oder Hydrid-AAS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9298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ISO 20280: 2010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6B44D910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14:paraId="2441CE62" w14:textId="2BD8AED4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461AE5F9" w14:textId="0B97582D" w:rsidTr="005D6D30">
        <w:trPr>
          <w:cantSplit/>
        </w:trPr>
        <w:tc>
          <w:tcPr>
            <w:tcW w:w="13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1EC777" w14:textId="77777777" w:rsidR="006773CF" w:rsidRPr="005171BD" w:rsidRDefault="006773CF" w:rsidP="006773CF">
            <w:pPr>
              <w:rPr>
                <w:szCs w:val="22"/>
                <w:lang w:val="en-US"/>
              </w:rPr>
            </w:pPr>
            <w:r w:rsidRPr="005171BD">
              <w:rPr>
                <w:szCs w:val="22"/>
                <w:lang w:val="en-US"/>
              </w:rPr>
              <w:lastRenderedPageBreak/>
              <w:t>Chrom (Cr VI)</w:t>
            </w:r>
          </w:p>
        </w:tc>
        <w:tc>
          <w:tcPr>
            <w:tcW w:w="1867" w:type="pct"/>
            <w:tcBorders>
              <w:left w:val="single" w:sz="4" w:space="0" w:color="auto"/>
              <w:right w:val="single" w:sz="4" w:space="0" w:color="auto"/>
            </w:tcBorders>
          </w:tcPr>
          <w:p w14:paraId="1CD6F128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Spektralphotometrie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4599" w14:textId="77777777" w:rsidR="006773CF" w:rsidRPr="005171BD" w:rsidRDefault="006773CF" w:rsidP="006773CF">
            <w:pPr>
              <w:rPr>
                <w:szCs w:val="22"/>
                <w:lang w:val="en-US"/>
              </w:rPr>
            </w:pPr>
            <w:r w:rsidRPr="005171BD">
              <w:rPr>
                <w:szCs w:val="22"/>
                <w:lang w:val="en-US"/>
              </w:rPr>
              <w:t>DIN 38405-24: 1987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5BF0F604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14:paraId="481E7044" w14:textId="32B7B649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501CED9D" w14:textId="52C5CA34" w:rsidTr="005D6D30">
        <w:trPr>
          <w:cantSplit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5583A" w14:textId="77777777" w:rsidR="006773CF" w:rsidRPr="005171BD" w:rsidRDefault="006773CF" w:rsidP="006773CF">
            <w:pPr>
              <w:rPr>
                <w:szCs w:val="22"/>
                <w:lang w:val="en-US"/>
              </w:rPr>
            </w:pPr>
          </w:p>
        </w:tc>
        <w:tc>
          <w:tcPr>
            <w:tcW w:w="1867" w:type="pct"/>
            <w:tcBorders>
              <w:left w:val="single" w:sz="4" w:space="0" w:color="auto"/>
              <w:right w:val="single" w:sz="4" w:space="0" w:color="auto"/>
            </w:tcBorders>
          </w:tcPr>
          <w:p w14:paraId="2F466996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Ionenchromatographie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6207" w14:textId="77777777" w:rsidR="006773CF" w:rsidRPr="005171BD" w:rsidRDefault="006773CF" w:rsidP="006773CF">
            <w:pPr>
              <w:rPr>
                <w:szCs w:val="22"/>
                <w:lang w:val="en-US"/>
              </w:rPr>
            </w:pPr>
            <w:r w:rsidRPr="005171BD">
              <w:rPr>
                <w:szCs w:val="22"/>
                <w:lang w:val="en-US"/>
              </w:rPr>
              <w:t>DIN EN ISO 10304-3: 1997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22B68BC6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14:paraId="08EAFD24" w14:textId="4CD8DBFF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</w:tbl>
    <w:p w14:paraId="41BA6CCB" w14:textId="4AD6CBB7" w:rsidR="009C5F3E" w:rsidRPr="005171BD" w:rsidRDefault="004A00FC" w:rsidP="006773CF">
      <w:pPr>
        <w:keepNext/>
        <w:spacing w:before="360" w:after="240"/>
        <w:rPr>
          <w:b/>
        </w:rPr>
      </w:pPr>
      <w:r w:rsidRPr="005171BD">
        <w:rPr>
          <w:b/>
        </w:rPr>
        <w:t>Teilbereich 2.3 Labor - Analytik von Eluaten/Perkolaten auf organische Parameter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3593"/>
        <w:gridCol w:w="1900"/>
        <w:gridCol w:w="439"/>
        <w:gridCol w:w="1161"/>
      </w:tblGrid>
      <w:tr w:rsidR="005D6D30" w:rsidRPr="005171BD" w14:paraId="1D67F0C0" w14:textId="25BBEABE" w:rsidTr="005D6D30">
        <w:trPr>
          <w:cantSplit/>
          <w:trHeight w:val="20"/>
          <w:tblHeader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pct10" w:color="auto" w:fill="FFFFFF"/>
          </w:tcPr>
          <w:p w14:paraId="35294D4C" w14:textId="0BB3D9F7" w:rsidR="005D6D30" w:rsidRPr="005171BD" w:rsidRDefault="005D6D30" w:rsidP="00D81367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Eluate/Perkolate</w:t>
            </w:r>
          </w:p>
        </w:tc>
      </w:tr>
      <w:tr w:rsidR="006773CF" w:rsidRPr="005171BD" w14:paraId="0B9A6D11" w14:textId="0C872106" w:rsidTr="005D6D30">
        <w:trPr>
          <w:cantSplit/>
          <w:trHeight w:val="20"/>
          <w:tblHeader/>
        </w:trPr>
        <w:tc>
          <w:tcPr>
            <w:tcW w:w="1315" w:type="pct"/>
            <w:tcBorders>
              <w:bottom w:val="single" w:sz="4" w:space="0" w:color="auto"/>
            </w:tcBorders>
            <w:shd w:val="pct10" w:color="auto" w:fill="FFFFFF"/>
          </w:tcPr>
          <w:p w14:paraId="378BC6AC" w14:textId="77777777" w:rsidR="006773CF" w:rsidRPr="005171BD" w:rsidRDefault="006773CF" w:rsidP="006773CF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Untersuchungsparameter</w:t>
            </w:r>
          </w:p>
        </w:tc>
        <w:tc>
          <w:tcPr>
            <w:tcW w:w="1867" w:type="pct"/>
            <w:tcBorders>
              <w:bottom w:val="single" w:sz="4" w:space="0" w:color="auto"/>
            </w:tcBorders>
            <w:shd w:val="pct10" w:color="auto" w:fill="FFFFFF"/>
          </w:tcPr>
          <w:p w14:paraId="085194EC" w14:textId="77777777" w:rsidR="006773CF" w:rsidRPr="005171BD" w:rsidRDefault="006773CF" w:rsidP="006773CF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Methoden/Hinweise</w:t>
            </w:r>
          </w:p>
        </w:tc>
        <w:tc>
          <w:tcPr>
            <w:tcW w:w="987" w:type="pct"/>
            <w:tcBorders>
              <w:bottom w:val="single" w:sz="4" w:space="0" w:color="auto"/>
            </w:tcBorders>
            <w:shd w:val="pct10" w:color="auto" w:fill="FFFFFF"/>
          </w:tcPr>
          <w:p w14:paraId="3CCACC72" w14:textId="77777777" w:rsidR="006773CF" w:rsidRPr="005171BD" w:rsidRDefault="006773CF" w:rsidP="006773CF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Verfahren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pct10" w:color="auto" w:fill="FFFFFF"/>
          </w:tcPr>
          <w:p w14:paraId="4B11F96B" w14:textId="77777777" w:rsidR="006773CF" w:rsidRPr="005171BD" w:rsidRDefault="006773CF" w:rsidP="006773CF">
            <w:pPr>
              <w:keepNext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shd w:val="pct10" w:color="auto" w:fill="FFFFFF"/>
          </w:tcPr>
          <w:p w14:paraId="370A9070" w14:textId="0249EDAD" w:rsidR="006773CF" w:rsidRPr="005171BD" w:rsidRDefault="006773CF" w:rsidP="006773CF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Standort</w:t>
            </w:r>
            <w:r w:rsidRPr="005171BD">
              <w:rPr>
                <w:rFonts w:cs="Arial"/>
                <w:b/>
                <w:szCs w:val="22"/>
                <w:vertAlign w:val="superscript"/>
              </w:rPr>
              <w:t>1</w:t>
            </w:r>
          </w:p>
        </w:tc>
      </w:tr>
      <w:tr w:rsidR="006773CF" w:rsidRPr="005171BD" w14:paraId="5C9A7882" w14:textId="2B53E770" w:rsidTr="005D6D30">
        <w:trPr>
          <w:cantSplit/>
          <w:trHeight w:val="2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0EC4B" w14:textId="2D521A4D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Schüttelverfahren – Elution von anorganischen Stoffen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02C3C" w14:textId="22FD1EFA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Wasser/Feststoff-Verhältnis von 2 L/kg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E02FA" w14:textId="639A33F6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19529: 2009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53838" w14:textId="77777777" w:rsidR="006773CF" w:rsidRPr="005171BD" w:rsidRDefault="006773CF" w:rsidP="006773CF">
            <w:pPr>
              <w:keepNext/>
              <w:spacing w:before="20" w:after="20"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289DB" w14:textId="33F47238" w:rsidR="006773CF" w:rsidRPr="005171BD" w:rsidRDefault="006773CF" w:rsidP="006773CF">
            <w:pPr>
              <w:keepNext/>
              <w:spacing w:before="20" w:after="20"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4252D152" w14:textId="29CF6C0E" w:rsidTr="005D6D30">
        <w:trPr>
          <w:cantSplit/>
          <w:trHeight w:val="2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D4275" w14:textId="34C142D5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Schüttelverfahren – Elution von organischen Stoffen</w:t>
            </w:r>
            <w:r w:rsidRPr="005171BD" w:rsidDel="00ED0327">
              <w:rPr>
                <w:szCs w:val="22"/>
              </w:rPr>
              <w:t xml:space="preserve"> 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B3BD3" w14:textId="08CFB015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Wasser/Feststoff-Verhältnis von 2 L/kg</w:t>
            </w:r>
            <w:r w:rsidRPr="005171BD" w:rsidDel="00ED0327">
              <w:rPr>
                <w:szCs w:val="22"/>
              </w:rPr>
              <w:t xml:space="preserve">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2E5C5" w14:textId="752DA930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19527: 2012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5816B" w14:textId="77777777" w:rsidR="006773CF" w:rsidRPr="005171BD" w:rsidRDefault="006773CF" w:rsidP="006773CF">
            <w:pPr>
              <w:keepNext/>
              <w:spacing w:before="20" w:after="20"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1123B" w14:textId="43CEB0BA" w:rsidR="006773CF" w:rsidRPr="005171BD" w:rsidRDefault="006773CF" w:rsidP="006773CF">
            <w:pPr>
              <w:keepNext/>
              <w:spacing w:before="20" w:after="20"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02548384" w14:textId="2DD51D4E" w:rsidTr="005D6D30">
        <w:trPr>
          <w:cantSplit/>
          <w:trHeight w:val="2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FC65" w14:textId="6A08AF3E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 xml:space="preserve">Schüttelverfahren – Elution von anorganischen Stoffen </w:t>
            </w:r>
            <w:r w:rsidRPr="005171BD">
              <w:rPr>
                <w:b/>
                <w:szCs w:val="22"/>
              </w:rPr>
              <w:t>- - optional -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A514" w14:textId="22A2D9E4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Wasser/Feststoff-Verhältnis von 10 L/kg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C9CE" w14:textId="6A37D781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EN 12457-4: 2003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C000" w14:textId="77777777" w:rsidR="006773CF" w:rsidRPr="005171BD" w:rsidRDefault="006773CF" w:rsidP="006773CF">
            <w:pPr>
              <w:keepNext/>
              <w:spacing w:before="20" w:after="20"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F1D4" w14:textId="6B5E9600" w:rsidR="006773CF" w:rsidRPr="005171BD" w:rsidRDefault="006773CF" w:rsidP="006773CF">
            <w:pPr>
              <w:keepNext/>
              <w:spacing w:before="20" w:after="20"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57EE1E56" w14:textId="08375093" w:rsidTr="005D6D30">
        <w:trPr>
          <w:cantSplit/>
          <w:trHeight w:val="2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4436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 xml:space="preserve">Perkolationsverfahren für anorganische und organische Stoffe </w:t>
            </w:r>
          </w:p>
          <w:p w14:paraId="1FFD66AF" w14:textId="5686AA53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b/>
                <w:szCs w:val="22"/>
              </w:rPr>
              <w:t>- optional -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0829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FCC4" w14:textId="074122C6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19528: 2009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A5F3" w14:textId="23A4EFDB" w:rsidR="006773CF" w:rsidRPr="005171BD" w:rsidRDefault="006773CF" w:rsidP="006773CF">
            <w:pPr>
              <w:keepNext/>
              <w:spacing w:before="20" w:after="20"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C2DC" w14:textId="26AD7450" w:rsidR="006773CF" w:rsidRPr="005171BD" w:rsidRDefault="006773CF" w:rsidP="006773CF">
            <w:pPr>
              <w:keepNext/>
              <w:spacing w:before="20" w:after="20"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4821A9FE" w14:textId="16B25940" w:rsidTr="005D6D30">
        <w:trPr>
          <w:cantSplit/>
          <w:trHeight w:val="2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FB9A1" w14:textId="77777777" w:rsidR="006773CF" w:rsidRPr="005171BD" w:rsidRDefault="006773CF" w:rsidP="006773CF">
            <w:pPr>
              <w:rPr>
                <w:b/>
                <w:szCs w:val="22"/>
              </w:rPr>
            </w:pPr>
            <w:r w:rsidRPr="005171BD">
              <w:rPr>
                <w:szCs w:val="22"/>
              </w:rPr>
              <w:t xml:space="preserve">Untersuchung zur Resorptionsverfügbarkeit </w:t>
            </w:r>
          </w:p>
          <w:p w14:paraId="72D9C1D5" w14:textId="69E13C10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b/>
                <w:szCs w:val="22"/>
              </w:rPr>
              <w:t>- optional -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DF52D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38F4D" w14:textId="00CA2535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19738: 2004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D292E" w14:textId="0992793B" w:rsidR="006773CF" w:rsidRPr="005171BD" w:rsidRDefault="006773CF" w:rsidP="006773CF">
            <w:pPr>
              <w:keepNext/>
              <w:spacing w:before="20" w:after="20"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6B23B" w14:textId="6753F3B5" w:rsidR="006773CF" w:rsidRPr="005171BD" w:rsidRDefault="006773CF" w:rsidP="006773CF">
            <w:pPr>
              <w:keepNext/>
              <w:spacing w:before="20" w:after="20"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</w:tbl>
    <w:p w14:paraId="58D9141F" w14:textId="3510FA68" w:rsidR="00B45222" w:rsidRPr="005171BD" w:rsidRDefault="00B45222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5"/>
        <w:gridCol w:w="3595"/>
        <w:gridCol w:w="1899"/>
        <w:gridCol w:w="437"/>
        <w:gridCol w:w="1163"/>
      </w:tblGrid>
      <w:tr w:rsidR="005D6D30" w:rsidRPr="005171BD" w14:paraId="7DCAB379" w14:textId="76B81654" w:rsidTr="00C0615C">
        <w:trPr>
          <w:cantSplit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3D7E3E" w14:textId="132FC6EF" w:rsidR="005D6D30" w:rsidRPr="005171BD" w:rsidRDefault="005D6D30" w:rsidP="00D81367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Analytik – organische Parameter</w:t>
            </w:r>
          </w:p>
        </w:tc>
      </w:tr>
      <w:tr w:rsidR="006773CF" w:rsidRPr="005171BD" w14:paraId="1D4925CF" w14:textId="4520CF63" w:rsidTr="00C0615C">
        <w:trPr>
          <w:cantSplit/>
          <w:tblHeader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45423C3" w14:textId="77777777" w:rsidR="006773CF" w:rsidRPr="005171BD" w:rsidRDefault="006773CF" w:rsidP="006773CF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Untersuchungsparameter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ECE4F5" w14:textId="77777777" w:rsidR="006773CF" w:rsidRPr="005171BD" w:rsidRDefault="006773CF" w:rsidP="006773CF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Methoden/Hinweise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183ACF" w14:textId="77777777" w:rsidR="006773CF" w:rsidRPr="005171BD" w:rsidRDefault="006773CF" w:rsidP="006773CF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Verfahren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94ECB1" w14:textId="77777777" w:rsidR="006773CF" w:rsidRPr="005171BD" w:rsidRDefault="006773CF" w:rsidP="006773CF">
            <w:pPr>
              <w:keepNext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C0F204" w14:textId="1227EEDA" w:rsidR="006773CF" w:rsidRPr="005171BD" w:rsidRDefault="006773CF" w:rsidP="006773CF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Standort</w:t>
            </w:r>
            <w:r w:rsidRPr="005171BD">
              <w:rPr>
                <w:rFonts w:cs="Arial"/>
                <w:b/>
                <w:szCs w:val="22"/>
                <w:vertAlign w:val="superscript"/>
              </w:rPr>
              <w:t>1</w:t>
            </w:r>
          </w:p>
        </w:tc>
      </w:tr>
      <w:tr w:rsidR="006773CF" w:rsidRPr="005171BD" w14:paraId="6D3E7A4C" w14:textId="03115042" w:rsidTr="00C0615C">
        <w:trPr>
          <w:cantSplit/>
          <w:tblHeader/>
        </w:trPr>
        <w:tc>
          <w:tcPr>
            <w:tcW w:w="439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C13C0" w14:textId="304615AA" w:rsidR="006773CF" w:rsidRPr="005171BD" w:rsidRDefault="006773CF" w:rsidP="006773CF">
            <w:pPr>
              <w:keepNext/>
              <w:rPr>
                <w:rFonts w:cs="Arial"/>
                <w:sz w:val="20"/>
                <w:szCs w:val="20"/>
              </w:rPr>
            </w:pPr>
            <w:r w:rsidRPr="005171BD">
              <w:rPr>
                <w:sz w:val="18"/>
              </w:rPr>
              <w:t>Hinweis zu leichtflüchtigen Verbindungen (insbesondere BTEX, LHKW): Die Herstellung von Eluaten und</w:t>
            </w:r>
            <w:r w:rsidRPr="005171BD">
              <w:rPr>
                <w:rFonts w:cs="Arial"/>
                <w:sz w:val="18"/>
                <w:szCs w:val="20"/>
              </w:rPr>
              <w:t xml:space="preserve"> Perkolaten für die anschließende Bestimmung von leichtflüchtigen Stoffen ist aufgrund der hohen Verlust fehlerbehaftet. Die Bestimmung dieser Verbindungen kann daher nur aus direkt entnommenem Sickerwasser, Grund- und Oberflächenwasser erfolgen. Bei GW-Probenahmen sind bei diesen Verbindungen wegen der Unterdruckeffekte ausschließlich Tauchpumpen, keine Saugpumpen einzusetzen.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0AE6C" w14:textId="77777777" w:rsidR="006773CF" w:rsidRPr="005171BD" w:rsidRDefault="006773CF" w:rsidP="006773CF">
            <w:pPr>
              <w:keepNext/>
              <w:rPr>
                <w:sz w:val="18"/>
              </w:rPr>
            </w:pPr>
          </w:p>
        </w:tc>
      </w:tr>
      <w:tr w:rsidR="006773CF" w:rsidRPr="005171BD" w14:paraId="6AB52943" w14:textId="2E7032CA" w:rsidTr="00C0615C">
        <w:trPr>
          <w:cantSplit/>
        </w:trPr>
        <w:tc>
          <w:tcPr>
            <w:tcW w:w="1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30729" w14:textId="77777777" w:rsidR="006773CF" w:rsidRPr="005171BD" w:rsidRDefault="006773CF" w:rsidP="006773CF">
            <w:pPr>
              <w:keepNext/>
              <w:rPr>
                <w:szCs w:val="22"/>
                <w:lang w:val="en-US"/>
              </w:rPr>
            </w:pPr>
            <w:r w:rsidRPr="005171BD">
              <w:rPr>
                <w:szCs w:val="22"/>
                <w:lang w:val="en-US"/>
              </w:rPr>
              <w:t>BTEX-Aromaten:</w:t>
            </w:r>
          </w:p>
          <w:p w14:paraId="1A3C3212" w14:textId="77F4E2BC" w:rsidR="006773CF" w:rsidRPr="005171BD" w:rsidRDefault="006773CF" w:rsidP="006773CF">
            <w:pPr>
              <w:keepNext/>
              <w:rPr>
                <w:szCs w:val="22"/>
                <w:lang w:val="en-GB"/>
              </w:rPr>
            </w:pPr>
            <w:r w:rsidRPr="005171BD">
              <w:rPr>
                <w:szCs w:val="22"/>
                <w:lang w:val="en-US"/>
              </w:rPr>
              <w:t>Benzol, Toluol, Ethylbenzol,</w:t>
            </w:r>
            <w:r w:rsidRPr="005171BD">
              <w:rPr>
                <w:szCs w:val="22"/>
                <w:lang w:val="en-GB"/>
              </w:rPr>
              <w:t xml:space="preserve"> Xylole, Styrol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950A" w14:textId="77777777" w:rsidR="006773CF" w:rsidRPr="005171BD" w:rsidRDefault="006773CF" w:rsidP="006773CF">
            <w:pPr>
              <w:keepNext/>
              <w:rPr>
                <w:szCs w:val="22"/>
              </w:rPr>
            </w:pPr>
            <w:r w:rsidRPr="005171BD">
              <w:rPr>
                <w:szCs w:val="22"/>
              </w:rPr>
              <w:t>Purge + Trap/Desorption, GC-MS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5277" w14:textId="77777777" w:rsidR="006773CF" w:rsidRPr="005171BD" w:rsidRDefault="006773CF" w:rsidP="006773CF">
            <w:pPr>
              <w:keepNext/>
              <w:rPr>
                <w:szCs w:val="22"/>
              </w:rPr>
            </w:pPr>
            <w:r w:rsidRPr="005171BD">
              <w:rPr>
                <w:szCs w:val="22"/>
              </w:rPr>
              <w:t>DIN EN ISO 15680: 2004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4AB0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39CA" w14:textId="2B53C730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7795DB77" w14:textId="770ABC04" w:rsidTr="00C0615C">
        <w:trPr>
          <w:cantSplit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CDBB0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BB70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Flüssigextraktion bzw. Headspace, GC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A2FB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38407-9: 1991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7B95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EA26" w14:textId="480D4CFC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2890CC9E" w14:textId="1CB2A805" w:rsidTr="00C0615C">
        <w:trPr>
          <w:cantSplit/>
        </w:trPr>
        <w:tc>
          <w:tcPr>
            <w:tcW w:w="1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6A5A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DDED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Headspace-SPME, GC-MS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C821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38407-41: 2011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7DB8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972B" w14:textId="414F4380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3BFAAC56" w14:textId="38880DCF" w:rsidTr="00C0615C">
        <w:trPr>
          <w:cantSplit/>
        </w:trPr>
        <w:tc>
          <w:tcPr>
            <w:tcW w:w="1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32653" w14:textId="08AB3592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Leichtflüchtige Halogenkoh</w:t>
            </w:r>
            <w:r w:rsidRPr="005171BD">
              <w:rPr>
                <w:szCs w:val="22"/>
              </w:rPr>
              <w:softHyphen/>
              <w:t>lenwasserstoffe (LHKW)</w:t>
            </w:r>
          </w:p>
          <w:p w14:paraId="56069BE5" w14:textId="5770B664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 w:val="18"/>
                <w:szCs w:val="22"/>
              </w:rPr>
              <w:t>Einzelparameter gemäß Norm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7981" w14:textId="2B32CB7A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Purge + Trap/Desorption, GC-MS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377D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EN ISO 15680: 2004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5FEB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9916" w14:textId="18DD6B2E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6C82FADE" w14:textId="04ABC77F" w:rsidTr="00C0615C">
        <w:trPr>
          <w:cantSplit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243A6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FA11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Flüssigextraktion bzw. Headspace, GC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31F3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EN ISO 10301: 1997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ED99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1932" w14:textId="016589D9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2B52050F" w14:textId="240066A3" w:rsidTr="00C0615C">
        <w:trPr>
          <w:cantSplit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F1340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8126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Headspace-SPME, GC-MS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753B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38407-41: 2011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3DE3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3C07" w14:textId="2F65FDE9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7EB7E8C3" w14:textId="2601B6F4" w:rsidTr="00C0615C">
        <w:trPr>
          <w:cantSplit/>
        </w:trPr>
        <w:tc>
          <w:tcPr>
            <w:tcW w:w="13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98D0E4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Aldrin</w:t>
            </w:r>
          </w:p>
        </w:tc>
        <w:tc>
          <w:tcPr>
            <w:tcW w:w="1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27665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GC-ECD, GC-MS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EA0B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EN ISO 6468: 1997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6A76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8363" w14:textId="76CA9056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663F200B" w14:textId="35C13127" w:rsidTr="00C0615C">
        <w:trPr>
          <w:cantSplit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96E02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1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3598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CD3B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38407-2: 1993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0F12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63E2" w14:textId="54101D8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52F26862" w14:textId="180FB038" w:rsidTr="00C0615C">
        <w:trPr>
          <w:cantSplit/>
        </w:trPr>
        <w:tc>
          <w:tcPr>
            <w:tcW w:w="13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BD459A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lastRenderedPageBreak/>
              <w:t>Dichlordiphenyltrichlor</w:t>
            </w:r>
            <w:r w:rsidRPr="005171BD">
              <w:rPr>
                <w:szCs w:val="22"/>
              </w:rPr>
              <w:softHyphen/>
              <w:t>ethan (DDT)</w:t>
            </w:r>
          </w:p>
        </w:tc>
        <w:tc>
          <w:tcPr>
            <w:tcW w:w="1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3E53B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GC-ECD, GC-MS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02CB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EN ISO 6468: 1997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F0F9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0307" w14:textId="0949A408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7F6B5724" w14:textId="5BC8DD3D" w:rsidTr="00C0615C">
        <w:trPr>
          <w:cantSplit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B4F0B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1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31DD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AF19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38407-2: 1993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1451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41C1" w14:textId="69266E2B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530A420B" w14:textId="73D365B9" w:rsidTr="00C0615C">
        <w:trPr>
          <w:cantSplit/>
        </w:trPr>
        <w:tc>
          <w:tcPr>
            <w:tcW w:w="1316" w:type="pct"/>
            <w:tcBorders>
              <w:left w:val="single" w:sz="4" w:space="0" w:color="auto"/>
              <w:right w:val="single" w:sz="4" w:space="0" w:color="auto"/>
            </w:tcBorders>
          </w:tcPr>
          <w:p w14:paraId="53FAF99C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Chlorphenole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C77D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GC-ECD, GC-MS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DCE0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EN 12673: 1999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6EBD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5788" w14:textId="025D485C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323FED1E" w14:textId="5F14B07B" w:rsidTr="00C0615C">
        <w:trPr>
          <w:cantSplit/>
        </w:trPr>
        <w:tc>
          <w:tcPr>
            <w:tcW w:w="13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9483BA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Chlorbenzole (Cl3-Cl6)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4758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GC-ECD, GC-MS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CD77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38407-2: 1993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278B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41BD" w14:textId="4FAD91A4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04A0082A" w14:textId="58BDCE71" w:rsidTr="00C0615C">
        <w:trPr>
          <w:cantSplit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867D8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C266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Flüssigextraktion, GC-ECD, GC-MS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C9B4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EN ISO 6468: 1997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C19B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BCA4" w14:textId="50B91E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2514675D" w14:textId="65428F28" w:rsidTr="00C0615C">
        <w:trPr>
          <w:cantSplit/>
        </w:trPr>
        <w:tc>
          <w:tcPr>
            <w:tcW w:w="1316" w:type="pct"/>
            <w:tcBorders>
              <w:left w:val="single" w:sz="4" w:space="0" w:color="auto"/>
              <w:right w:val="single" w:sz="4" w:space="0" w:color="auto"/>
            </w:tcBorders>
          </w:tcPr>
          <w:p w14:paraId="0A65F739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Chlorbenzole (Cl1-Cl3)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EF85" w14:textId="7EF35385" w:rsidR="006773CF" w:rsidRPr="005171BD" w:rsidRDefault="006773CF" w:rsidP="006773CF">
            <w:pPr>
              <w:rPr>
                <w:szCs w:val="22"/>
                <w:lang w:val="en-US"/>
              </w:rPr>
            </w:pPr>
            <w:r w:rsidRPr="005171BD">
              <w:rPr>
                <w:szCs w:val="22"/>
                <w:lang w:val="en-US"/>
              </w:rPr>
              <w:t>Flüssigextraktion bzw. Headspace, GC-ECD (ggf. MS)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826E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EN ISO 10301: 1997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89E1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D87C" w14:textId="68D29C8F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24E08C19" w14:textId="14CFD68E" w:rsidTr="00C0615C">
        <w:trPr>
          <w:cantSplit/>
        </w:trPr>
        <w:tc>
          <w:tcPr>
            <w:tcW w:w="13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E05247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Polychlorierte Biphenyle</w:t>
            </w:r>
          </w:p>
          <w:p w14:paraId="56C151F9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(PCB6 / PCB7):</w:t>
            </w:r>
          </w:p>
          <w:p w14:paraId="1ACE208C" w14:textId="3FE610E1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PCB6-Kongenere 28, 52, 101, 138, 153, 180, sowie 118</w:t>
            </w:r>
          </w:p>
        </w:tc>
        <w:tc>
          <w:tcPr>
            <w:tcW w:w="1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31C40" w14:textId="611E821C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GC-ECD, GC-MS</w:t>
            </w:r>
          </w:p>
          <w:p w14:paraId="103F23CE" w14:textId="2915773F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 w:val="18"/>
                <w:szCs w:val="22"/>
              </w:rPr>
              <w:t>Die Art der Summenbildung ist anzugeben (PCB6 / PCB7)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4C75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38407-2: 1993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0E4D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C055" w14:textId="72CD184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7E1A171B" w14:textId="74ED3FF0" w:rsidTr="00C0615C">
        <w:trPr>
          <w:cantSplit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B52C1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1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8E62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F808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38407-3: 1998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07C1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C9D5" w14:textId="41293F13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0C72D194" w14:textId="34DDBCBB" w:rsidTr="00C0615C">
        <w:trPr>
          <w:cantSplit/>
        </w:trPr>
        <w:tc>
          <w:tcPr>
            <w:tcW w:w="13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87EE03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16 PAK (EPA)</w:t>
            </w:r>
          </w:p>
          <w:p w14:paraId="49F55627" w14:textId="0BF4A275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 w:val="18"/>
                <w:szCs w:val="22"/>
              </w:rPr>
              <w:t>(Bei HPLC ohne Acenaphthylen)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03F0" w14:textId="471F463D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GC-MS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EC00" w14:textId="2641F29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38407-39: 2011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7F5C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2F4C" w14:textId="6665894D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26122BE8" w14:textId="04893687" w:rsidTr="00C0615C">
        <w:trPr>
          <w:cantSplit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ED67C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23F9" w14:textId="129FFD9B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HPLC - F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C187" w14:textId="0E21157C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 xml:space="preserve">DIN EN ISO 17993: 2004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291E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8A33" w14:textId="60514129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25FF74FD" w14:textId="7FAB7FFE" w:rsidTr="00C0615C">
        <w:trPr>
          <w:cantSplit/>
        </w:trPr>
        <w:tc>
          <w:tcPr>
            <w:tcW w:w="13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2B2C1D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Naphthalin</w:t>
            </w:r>
          </w:p>
        </w:tc>
        <w:tc>
          <w:tcPr>
            <w:tcW w:w="1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81D4A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GC-FID, GC-MS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880A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EN ISO 15680: 2004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8754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3FB0" w14:textId="283DBB35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0545CB3B" w14:textId="2E4A2C10" w:rsidTr="00C0615C">
        <w:trPr>
          <w:cantSplit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7E5BA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1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E5E9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1793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38407-9: 1991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4D06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35A8" w14:textId="634396A6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323F6CE6" w14:textId="20DC51B0" w:rsidTr="00C0615C">
        <w:trPr>
          <w:cantSplit/>
        </w:trPr>
        <w:tc>
          <w:tcPr>
            <w:tcW w:w="1316" w:type="pct"/>
            <w:tcBorders>
              <w:left w:val="single" w:sz="4" w:space="0" w:color="auto"/>
              <w:right w:val="single" w:sz="4" w:space="0" w:color="auto"/>
            </w:tcBorders>
          </w:tcPr>
          <w:p w14:paraId="6192470F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Mineralölkohlenwasser</w:t>
            </w:r>
            <w:r w:rsidRPr="005171BD">
              <w:rPr>
                <w:szCs w:val="22"/>
              </w:rPr>
              <w:softHyphen/>
              <w:t>stoffe (MKW, C</w:t>
            </w:r>
            <w:r w:rsidRPr="005171BD">
              <w:rPr>
                <w:szCs w:val="22"/>
                <w:vertAlign w:val="subscript"/>
              </w:rPr>
              <w:t>10</w:t>
            </w:r>
            <w:r w:rsidRPr="005171BD">
              <w:rPr>
                <w:szCs w:val="22"/>
              </w:rPr>
              <w:t>-C</w:t>
            </w:r>
            <w:r w:rsidRPr="005171BD">
              <w:rPr>
                <w:szCs w:val="22"/>
                <w:vertAlign w:val="subscript"/>
              </w:rPr>
              <w:t>40</w:t>
            </w:r>
            <w:r w:rsidRPr="005171BD">
              <w:rPr>
                <w:szCs w:val="22"/>
              </w:rPr>
              <w:t>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063B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GC-FID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E1F8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EN ISO 9377-2: 2001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CD72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96E4" w14:textId="32F75990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58916961" w14:textId="2C478D62" w:rsidTr="00C0615C">
        <w:trPr>
          <w:cantSplit/>
        </w:trPr>
        <w:tc>
          <w:tcPr>
            <w:tcW w:w="1316" w:type="pct"/>
            <w:tcBorders>
              <w:left w:val="single" w:sz="4" w:space="0" w:color="auto"/>
              <w:right w:val="single" w:sz="4" w:space="0" w:color="auto"/>
            </w:tcBorders>
          </w:tcPr>
          <w:p w14:paraId="22D3EBBB" w14:textId="56B4CBF4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Sprengstofftypische Verbindungen (HPLC)</w:t>
            </w:r>
          </w:p>
          <w:p w14:paraId="785E1E99" w14:textId="19E54AD8" w:rsidR="006773CF" w:rsidRPr="005171BD" w:rsidRDefault="006773CF" w:rsidP="006773CF">
            <w:pPr>
              <w:rPr>
                <w:sz w:val="18"/>
                <w:szCs w:val="22"/>
              </w:rPr>
            </w:pPr>
            <w:r w:rsidRPr="005171BD">
              <w:rPr>
                <w:sz w:val="18"/>
                <w:szCs w:val="22"/>
              </w:rPr>
              <w:t>(2-Nitrotoluol, 3-Nitrotoluol,</w:t>
            </w:r>
            <w:r w:rsidRPr="005171BD">
              <w:rPr>
                <w:sz w:val="18"/>
                <w:szCs w:val="22"/>
              </w:rPr>
              <w:br/>
              <w:t>4-Nitrotoluol, 2,4-Dinitrotoluol, 2,6-Dinitrotoluol,</w:t>
            </w:r>
            <w:r w:rsidRPr="005171BD">
              <w:rPr>
                <w:sz w:val="18"/>
                <w:szCs w:val="22"/>
              </w:rPr>
              <w:br/>
              <w:t>2,4,6-Trinitrotoluol,</w:t>
            </w:r>
            <w:r w:rsidRPr="005171BD">
              <w:rPr>
                <w:sz w:val="18"/>
                <w:szCs w:val="22"/>
              </w:rPr>
              <w:br/>
              <w:t xml:space="preserve">2-Amino-4,6-Dinitrotoluol, </w:t>
            </w:r>
            <w:r w:rsidRPr="005171BD">
              <w:rPr>
                <w:sz w:val="18"/>
                <w:szCs w:val="22"/>
              </w:rPr>
              <w:br/>
              <w:t>4-Amino-2,6-Dinitrotoluol, Nitropenta (PETN), Hexogen, 2,4,6-Trinitrophenol (Pikrinsaure), Nitrobenzol, 1,3-Dinitrobenzol, 1,3,5-Trinitrobenzol, Hexanitro-diphenylamin (Hexyl), N-Methyl-N,2,4,6-tetranitroanilin, Octogen (HMX))</w:t>
            </w:r>
          </w:p>
          <w:p w14:paraId="46418F44" w14:textId="7C738FBC" w:rsidR="006773CF" w:rsidRPr="005171BD" w:rsidRDefault="006773CF" w:rsidP="006773CF">
            <w:pPr>
              <w:rPr>
                <w:szCs w:val="22"/>
                <w:lang w:val="en-US"/>
              </w:rPr>
            </w:pPr>
            <w:r w:rsidRPr="005171BD">
              <w:rPr>
                <w:b/>
                <w:szCs w:val="22"/>
                <w:lang w:val="en-US"/>
              </w:rPr>
              <w:t>- optional -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0A21" w14:textId="1F770CAB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Bestimmung ausgewählter Explosivstoffe und verwandter Verbindungen - Verfahren mittels HPLC / UV-Detektion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7972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EN ISO 22478: 2006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BBA5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B94C" w14:textId="5633BB6F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04A24EE2" w14:textId="535C8A80" w:rsidTr="00C0615C">
        <w:trPr>
          <w:cantSplit/>
        </w:trPr>
        <w:tc>
          <w:tcPr>
            <w:tcW w:w="1316" w:type="pct"/>
            <w:tcBorders>
              <w:left w:val="single" w:sz="4" w:space="0" w:color="auto"/>
              <w:right w:val="single" w:sz="4" w:space="0" w:color="auto"/>
            </w:tcBorders>
          </w:tcPr>
          <w:p w14:paraId="1F773990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lastRenderedPageBreak/>
              <w:t>Sprengstofftypische</w:t>
            </w:r>
          </w:p>
          <w:p w14:paraId="3BE8113F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Verbindungen (GC)</w:t>
            </w:r>
          </w:p>
          <w:p w14:paraId="62F6C93F" w14:textId="3826AE6C" w:rsidR="006773CF" w:rsidRPr="005171BD" w:rsidRDefault="006773CF" w:rsidP="006773CF">
            <w:pPr>
              <w:rPr>
                <w:sz w:val="18"/>
                <w:szCs w:val="22"/>
              </w:rPr>
            </w:pPr>
            <w:r w:rsidRPr="005171BD">
              <w:rPr>
                <w:sz w:val="18"/>
                <w:szCs w:val="22"/>
              </w:rPr>
              <w:t>(2-Nitrotoluol, 3-Nitrotoluol,</w:t>
            </w:r>
            <w:r w:rsidRPr="005171BD">
              <w:rPr>
                <w:sz w:val="18"/>
                <w:szCs w:val="22"/>
              </w:rPr>
              <w:br/>
              <w:t xml:space="preserve">4-Nitrotoluol , 2,4-Dinitrotoluol, 2,6-Dinitrotoluol, </w:t>
            </w:r>
            <w:r w:rsidRPr="005171BD">
              <w:rPr>
                <w:sz w:val="18"/>
                <w:szCs w:val="22"/>
              </w:rPr>
              <w:br/>
              <w:t xml:space="preserve">2,4,6-Trinitrotoluol, 2-Amino-4,6-Dinitrotoluol, 4-Amino-2,6-Dinitrotoluol, Nitrobenzol, </w:t>
            </w:r>
            <w:r w:rsidRPr="005171BD">
              <w:rPr>
                <w:sz w:val="18"/>
                <w:szCs w:val="22"/>
              </w:rPr>
              <w:br/>
              <w:t xml:space="preserve">1,3-Dinitrobenzol, </w:t>
            </w:r>
            <w:r w:rsidRPr="005171BD">
              <w:rPr>
                <w:sz w:val="18"/>
                <w:szCs w:val="22"/>
              </w:rPr>
              <w:br/>
              <w:t>1,3,5-Trinitrobenzol</w:t>
            </w:r>
          </w:p>
          <w:p w14:paraId="5D84902B" w14:textId="0EA82096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b/>
                <w:szCs w:val="22"/>
              </w:rPr>
              <w:t>- optional -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AAF8" w14:textId="3EFE4811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Bestimmung ausgewählter nitroaromatischer Verbindungen mittels Gaschromatographie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D4C6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38407-17: 1999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59E4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2DF0" w14:textId="19AA6E2A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0536E9CA" w14:textId="73011711" w:rsidTr="00C0615C">
        <w:trPr>
          <w:cantSplit/>
        </w:trPr>
        <w:tc>
          <w:tcPr>
            <w:tcW w:w="13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65098F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Phenole</w:t>
            </w:r>
          </w:p>
          <w:p w14:paraId="26CFD52D" w14:textId="721E9196" w:rsidR="006773CF" w:rsidRPr="005171BD" w:rsidRDefault="006773CF" w:rsidP="006773CF">
            <w:pPr>
              <w:rPr>
                <w:b/>
                <w:sz w:val="18"/>
                <w:szCs w:val="22"/>
              </w:rPr>
            </w:pPr>
            <w:r w:rsidRPr="005171BD">
              <w:rPr>
                <w:sz w:val="18"/>
                <w:szCs w:val="22"/>
              </w:rPr>
              <w:t xml:space="preserve">(Phenol, 2-Methylphenol; </w:t>
            </w:r>
            <w:r w:rsidRPr="005171BD">
              <w:rPr>
                <w:sz w:val="18"/>
                <w:szCs w:val="22"/>
              </w:rPr>
              <w:br/>
              <w:t xml:space="preserve">3-Methylphenol; 4-Methylphenol, 2,3-Dimethylphenol; </w:t>
            </w:r>
            <w:r w:rsidRPr="005171BD">
              <w:rPr>
                <w:sz w:val="18"/>
                <w:szCs w:val="22"/>
              </w:rPr>
              <w:br/>
              <w:t xml:space="preserve">2,4- Dimethylphenol; </w:t>
            </w:r>
            <w:r w:rsidRPr="005171BD">
              <w:rPr>
                <w:sz w:val="18"/>
                <w:szCs w:val="22"/>
              </w:rPr>
              <w:br/>
              <w:t xml:space="preserve">2,5-Dimethylphenol; </w:t>
            </w:r>
            <w:r w:rsidRPr="005171BD">
              <w:rPr>
                <w:sz w:val="18"/>
                <w:szCs w:val="22"/>
              </w:rPr>
              <w:br/>
              <w:t xml:space="preserve">2,6-Dimethylphenol; </w:t>
            </w:r>
            <w:r w:rsidRPr="005171BD">
              <w:rPr>
                <w:sz w:val="18"/>
                <w:szCs w:val="22"/>
              </w:rPr>
              <w:br/>
              <w:t xml:space="preserve">3,4-Dimethylphenol; </w:t>
            </w:r>
            <w:r w:rsidRPr="005171BD">
              <w:rPr>
                <w:sz w:val="18"/>
                <w:szCs w:val="22"/>
              </w:rPr>
              <w:br/>
              <w:t xml:space="preserve">3,5-Dimethylphenol; </w:t>
            </w:r>
            <w:r w:rsidRPr="005171BD">
              <w:rPr>
                <w:sz w:val="18"/>
                <w:szCs w:val="22"/>
              </w:rPr>
              <w:br/>
              <w:t xml:space="preserve">2-Ethylphenol; 3-Ethylphenol; </w:t>
            </w:r>
            <w:r w:rsidRPr="005171BD">
              <w:rPr>
                <w:sz w:val="18"/>
                <w:szCs w:val="22"/>
              </w:rPr>
              <w:br/>
              <w:t xml:space="preserve">4-Ethylphenol; </w:t>
            </w:r>
            <w:r w:rsidRPr="005171BD">
              <w:rPr>
                <w:sz w:val="18"/>
                <w:szCs w:val="22"/>
              </w:rPr>
              <w:br/>
              <w:t xml:space="preserve">2,3,5-Trimethylphenol; </w:t>
            </w:r>
            <w:r w:rsidRPr="005171BD">
              <w:rPr>
                <w:sz w:val="18"/>
                <w:szCs w:val="22"/>
              </w:rPr>
              <w:br/>
              <w:t xml:space="preserve">2,3,6-Trimethylphenol; </w:t>
            </w:r>
            <w:r w:rsidRPr="005171BD">
              <w:rPr>
                <w:sz w:val="18"/>
                <w:szCs w:val="22"/>
              </w:rPr>
              <w:br/>
              <w:t xml:space="preserve">2,4,6-Trimethylphenol; </w:t>
            </w:r>
            <w:r w:rsidRPr="005171BD">
              <w:rPr>
                <w:sz w:val="18"/>
                <w:szCs w:val="22"/>
              </w:rPr>
              <w:br/>
              <w:t>3,4,5-Trimethylphenol)</w:t>
            </w:r>
          </w:p>
          <w:p w14:paraId="61B8D96A" w14:textId="10283E69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b/>
                <w:szCs w:val="22"/>
              </w:rPr>
              <w:t>- optional -</w:t>
            </w:r>
          </w:p>
        </w:tc>
        <w:tc>
          <w:tcPr>
            <w:tcW w:w="1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9A2E2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GC-ECD, GC-MS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76BE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ISO 8165-2: 1999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2B2C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E0F0" w14:textId="3A50F6C2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4BFD5217" w14:textId="0068111C" w:rsidTr="00C0615C">
        <w:trPr>
          <w:cantSplit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3A3B4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1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C0881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F2E16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EN 12673: 1999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7A0B6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5224F" w14:textId="0499A588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</w:tbl>
    <w:p w14:paraId="38F68AFE" w14:textId="77FFF957" w:rsidR="004A00FC" w:rsidRPr="005171BD" w:rsidRDefault="00C11B03" w:rsidP="006773CF">
      <w:pPr>
        <w:keepNext/>
        <w:pageBreakBefore/>
        <w:spacing w:before="360" w:after="240"/>
        <w:rPr>
          <w:b/>
        </w:rPr>
      </w:pPr>
      <w:r w:rsidRPr="005171BD">
        <w:rPr>
          <w:b/>
        </w:rPr>
        <w:lastRenderedPageBreak/>
        <w:t>Untersuchungsbereich 3 – Bodenluft, Deponiegas</w:t>
      </w:r>
    </w:p>
    <w:p w14:paraId="3C989F0A" w14:textId="15E021A7" w:rsidR="00C11B03" w:rsidRPr="005171BD" w:rsidRDefault="00C11B03" w:rsidP="006773CF">
      <w:pPr>
        <w:keepNext/>
        <w:spacing w:before="360" w:after="240"/>
        <w:rPr>
          <w:b/>
        </w:rPr>
      </w:pPr>
      <w:r w:rsidRPr="005171BD">
        <w:rPr>
          <w:b/>
        </w:rPr>
        <w:t xml:space="preserve">Teilbereich 3.1 Probenahme und </w:t>
      </w:r>
      <w:r w:rsidR="00CB5651" w:rsidRPr="005171BD">
        <w:rPr>
          <w:b/>
        </w:rPr>
        <w:t>Vor-Ort</w:t>
      </w:r>
      <w:r w:rsidRPr="005171BD">
        <w:rPr>
          <w:b/>
        </w:rPr>
        <w:t>-Untersuchungen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3595"/>
        <w:gridCol w:w="1900"/>
        <w:gridCol w:w="439"/>
        <w:gridCol w:w="1159"/>
      </w:tblGrid>
      <w:tr w:rsidR="00C0615C" w:rsidRPr="005171BD" w14:paraId="7089F93C" w14:textId="7AE23021" w:rsidTr="00C0615C">
        <w:trPr>
          <w:cantSplit/>
          <w:trHeight w:val="20"/>
          <w:tblHeader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pct10" w:color="auto" w:fill="FFFFFF"/>
          </w:tcPr>
          <w:p w14:paraId="525D4E1C" w14:textId="53BF57A1" w:rsidR="00C0615C" w:rsidRPr="005171BD" w:rsidRDefault="00C0615C" w:rsidP="00FB4B96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Probenahme</w:t>
            </w:r>
          </w:p>
        </w:tc>
      </w:tr>
      <w:tr w:rsidR="006773CF" w:rsidRPr="005171BD" w14:paraId="31E53B93" w14:textId="608A6635" w:rsidTr="00C0615C">
        <w:trPr>
          <w:cantSplit/>
          <w:trHeight w:val="20"/>
          <w:tblHeader/>
        </w:trPr>
        <w:tc>
          <w:tcPr>
            <w:tcW w:w="1315" w:type="pct"/>
            <w:tcBorders>
              <w:bottom w:val="single" w:sz="4" w:space="0" w:color="auto"/>
            </w:tcBorders>
            <w:shd w:val="pct10" w:color="auto" w:fill="FFFFFF"/>
          </w:tcPr>
          <w:p w14:paraId="782B5686" w14:textId="77777777" w:rsidR="006773CF" w:rsidRPr="005171BD" w:rsidRDefault="006773CF" w:rsidP="006773CF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Untersuchungsparameter</w:t>
            </w:r>
          </w:p>
        </w:tc>
        <w:tc>
          <w:tcPr>
            <w:tcW w:w="1868" w:type="pct"/>
            <w:tcBorders>
              <w:bottom w:val="single" w:sz="4" w:space="0" w:color="auto"/>
            </w:tcBorders>
            <w:shd w:val="pct10" w:color="auto" w:fill="FFFFFF"/>
          </w:tcPr>
          <w:p w14:paraId="31A349E4" w14:textId="77777777" w:rsidR="006773CF" w:rsidRPr="005171BD" w:rsidRDefault="006773CF" w:rsidP="006773CF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Methoden/Hinweise</w:t>
            </w:r>
          </w:p>
        </w:tc>
        <w:tc>
          <w:tcPr>
            <w:tcW w:w="987" w:type="pct"/>
            <w:tcBorders>
              <w:bottom w:val="single" w:sz="4" w:space="0" w:color="auto"/>
            </w:tcBorders>
            <w:shd w:val="pct10" w:color="auto" w:fill="FFFFFF"/>
          </w:tcPr>
          <w:p w14:paraId="6056895E" w14:textId="77777777" w:rsidR="006773CF" w:rsidRPr="005171BD" w:rsidRDefault="006773CF" w:rsidP="006773CF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Verfahren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pct10" w:color="auto" w:fill="FFFFFF"/>
          </w:tcPr>
          <w:p w14:paraId="72E0B74F" w14:textId="77777777" w:rsidR="006773CF" w:rsidRPr="005171BD" w:rsidRDefault="006773CF" w:rsidP="006773CF">
            <w:pPr>
              <w:keepNext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02" w:type="pct"/>
            <w:tcBorders>
              <w:bottom w:val="single" w:sz="4" w:space="0" w:color="auto"/>
            </w:tcBorders>
            <w:shd w:val="pct10" w:color="auto" w:fill="FFFFFF"/>
          </w:tcPr>
          <w:p w14:paraId="387FD785" w14:textId="659E6AE9" w:rsidR="006773CF" w:rsidRPr="005171BD" w:rsidRDefault="006773CF" w:rsidP="006773CF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Standort</w:t>
            </w:r>
            <w:r w:rsidRPr="005171BD">
              <w:rPr>
                <w:rFonts w:cs="Arial"/>
                <w:b/>
                <w:szCs w:val="22"/>
                <w:vertAlign w:val="superscript"/>
              </w:rPr>
              <w:t>1</w:t>
            </w:r>
          </w:p>
        </w:tc>
      </w:tr>
      <w:tr w:rsidR="006773CF" w:rsidRPr="005171BD" w14:paraId="01054CB0" w14:textId="1B7BE21C" w:rsidTr="00C0615C">
        <w:trPr>
          <w:cantSplit/>
          <w:trHeight w:val="20"/>
        </w:trPr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B4334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Rammkernsondierung</w:t>
            </w:r>
          </w:p>
        </w:tc>
        <w:tc>
          <w:tcPr>
            <w:tcW w:w="1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E02B4" w14:textId="374406F5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Durchführung von Kleinrammbohrung mit mindestens mit 50 mm Durchmesser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1B988" w14:textId="59E44822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ISO 10381-2: 2003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7611D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E0903" w14:textId="11E04C56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4FF3A64C" w14:textId="1BCCA4D0" w:rsidTr="00C0615C">
        <w:trPr>
          <w:cantSplit/>
          <w:trHeight w:val="20"/>
        </w:trPr>
        <w:tc>
          <w:tcPr>
            <w:tcW w:w="1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1968D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18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99443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99DB0" w14:textId="61B3D951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EN ISO 22475-1: 2007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14:paraId="30C3507D" w14:textId="534189A6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</w:tcPr>
          <w:p w14:paraId="14DB889F" w14:textId="64DD295A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4FCE523B" w14:textId="4514F30F" w:rsidTr="00C0615C">
        <w:trPr>
          <w:cantSplit/>
          <w:trHeight w:val="20"/>
        </w:trPr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BA36D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Probenahme von Bodenluft</w:t>
            </w:r>
          </w:p>
        </w:tc>
        <w:tc>
          <w:tcPr>
            <w:tcW w:w="1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95BE0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D88B" w14:textId="330B0CD8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VDI-Richtlinie 3865 Blatt 2: 1998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03000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D623C" w14:textId="13883EAF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66DE4204" w14:textId="2F6E8532" w:rsidTr="00C0615C">
        <w:trPr>
          <w:cantSplit/>
          <w:trHeight w:val="20"/>
        </w:trPr>
        <w:tc>
          <w:tcPr>
            <w:tcW w:w="1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0AB56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18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9F03E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2083" w14:textId="0B504172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VDI-Richtlinie 3865 Blatt 1: 2005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14:paraId="55061EF3" w14:textId="144A8E82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</w:tcPr>
          <w:p w14:paraId="3DF88A22" w14:textId="6CD98302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4DDEE269" w14:textId="02D81252" w:rsidTr="00C0615C">
        <w:trPr>
          <w:cantSplit/>
          <w:trHeight w:val="20"/>
        </w:trPr>
        <w:tc>
          <w:tcPr>
            <w:tcW w:w="1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327D8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18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C3F32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11DB5" w14:textId="4275623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DIN ISO 10381-7: 2007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14:paraId="476D799A" w14:textId="0B49C59B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</w:tcPr>
          <w:p w14:paraId="364390B5" w14:textId="6F83CFD8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</w:tbl>
    <w:p w14:paraId="3935805E" w14:textId="77777777" w:rsidR="00B45222" w:rsidRPr="005171BD" w:rsidRDefault="00B45222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3"/>
        <w:gridCol w:w="3597"/>
        <w:gridCol w:w="1899"/>
        <w:gridCol w:w="437"/>
        <w:gridCol w:w="1163"/>
      </w:tblGrid>
      <w:tr w:rsidR="00C0615C" w:rsidRPr="005171BD" w14:paraId="5EC32566" w14:textId="7F56B3AA" w:rsidTr="00C0615C">
        <w:trPr>
          <w:cantSplit/>
          <w:trHeight w:val="20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37707A" w14:textId="2FF4AC56" w:rsidR="00C0615C" w:rsidRPr="005171BD" w:rsidRDefault="00C0615C" w:rsidP="00A34205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Vor-Ort-Untersuchungen</w:t>
            </w:r>
          </w:p>
        </w:tc>
      </w:tr>
      <w:tr w:rsidR="006773CF" w:rsidRPr="005171BD" w14:paraId="43CE3CCF" w14:textId="35E2CB91" w:rsidTr="00C0615C">
        <w:trPr>
          <w:cantSplit/>
          <w:trHeight w:val="20"/>
          <w:tblHeader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7EA1C0" w14:textId="77777777" w:rsidR="006773CF" w:rsidRPr="005171BD" w:rsidRDefault="006773CF" w:rsidP="006773CF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Untersuchungsparameter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1051F0" w14:textId="77777777" w:rsidR="006773CF" w:rsidRPr="005171BD" w:rsidRDefault="006773CF" w:rsidP="006773CF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Methoden/Hinweise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244285" w14:textId="77777777" w:rsidR="006773CF" w:rsidRPr="005171BD" w:rsidRDefault="006773CF" w:rsidP="006773CF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Verfahren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18DC75" w14:textId="77777777" w:rsidR="006773CF" w:rsidRPr="005171BD" w:rsidRDefault="006773CF" w:rsidP="006773CF">
            <w:pPr>
              <w:keepNext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A84BF2" w14:textId="7E011972" w:rsidR="006773CF" w:rsidRPr="005171BD" w:rsidRDefault="006773CF" w:rsidP="006773CF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Standort</w:t>
            </w:r>
            <w:r w:rsidRPr="005171BD">
              <w:rPr>
                <w:rFonts w:cs="Arial"/>
                <w:b/>
                <w:szCs w:val="22"/>
                <w:vertAlign w:val="superscript"/>
              </w:rPr>
              <w:t>1</w:t>
            </w:r>
          </w:p>
        </w:tc>
      </w:tr>
      <w:tr w:rsidR="006773CF" w:rsidRPr="005171BD" w14:paraId="2542D033" w14:textId="5FC5E86E" w:rsidTr="00C0615C">
        <w:trPr>
          <w:cantSplit/>
          <w:trHeight w:val="2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B5E7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Kohlendioxid (CO</w:t>
            </w:r>
            <w:r w:rsidRPr="005171BD">
              <w:rPr>
                <w:szCs w:val="22"/>
                <w:vertAlign w:val="subscript"/>
              </w:rPr>
              <w:t>2</w:t>
            </w:r>
            <w:r w:rsidRPr="005171BD">
              <w:rPr>
                <w:szCs w:val="22"/>
              </w:rPr>
              <w:t>)</w:t>
            </w:r>
          </w:p>
        </w:tc>
        <w:tc>
          <w:tcPr>
            <w:tcW w:w="2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3D8D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direktanzeigendes Messgerät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33E0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CC8F" w14:textId="3E14C91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44923D14" w14:textId="553E2680" w:rsidTr="00C0615C">
        <w:trPr>
          <w:cantSplit/>
          <w:trHeight w:val="2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F45F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Methan (CH</w:t>
            </w:r>
            <w:r w:rsidRPr="005171BD">
              <w:rPr>
                <w:szCs w:val="22"/>
                <w:vertAlign w:val="subscript"/>
              </w:rPr>
              <w:t>4</w:t>
            </w:r>
            <w:r w:rsidRPr="005171BD">
              <w:rPr>
                <w:szCs w:val="22"/>
              </w:rPr>
              <w:t>)</w:t>
            </w:r>
          </w:p>
        </w:tc>
        <w:tc>
          <w:tcPr>
            <w:tcW w:w="2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8AB2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direktanzeigendes Messgerät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B29E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A132" w14:textId="3E7355D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02E2F8CE" w14:textId="76AF626C" w:rsidTr="00C0615C">
        <w:trPr>
          <w:cantSplit/>
          <w:trHeight w:val="2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EE66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Schwefelwasserstoff (H</w:t>
            </w:r>
            <w:r w:rsidRPr="005171BD">
              <w:rPr>
                <w:szCs w:val="22"/>
                <w:vertAlign w:val="subscript"/>
              </w:rPr>
              <w:t>2</w:t>
            </w:r>
            <w:r w:rsidRPr="005171BD">
              <w:rPr>
                <w:szCs w:val="22"/>
              </w:rPr>
              <w:t>S)</w:t>
            </w:r>
          </w:p>
        </w:tc>
        <w:tc>
          <w:tcPr>
            <w:tcW w:w="2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997F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direktanzeigendes Messgerät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59D4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A08A" w14:textId="69B0F4D1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75848023" w14:textId="5A558A00" w:rsidTr="00C0615C">
        <w:trPr>
          <w:cantSplit/>
          <w:trHeight w:val="2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A1B2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Sauerstoff (O</w:t>
            </w:r>
            <w:r w:rsidRPr="005171BD">
              <w:rPr>
                <w:szCs w:val="22"/>
                <w:vertAlign w:val="subscript"/>
              </w:rPr>
              <w:t>2</w:t>
            </w:r>
            <w:r w:rsidRPr="005171BD">
              <w:rPr>
                <w:szCs w:val="22"/>
              </w:rPr>
              <w:t>)</w:t>
            </w:r>
          </w:p>
        </w:tc>
        <w:tc>
          <w:tcPr>
            <w:tcW w:w="2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FF9C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direktanzeigendes Messgerät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DB43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00DD" w14:textId="44ACDC5A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1188ADDA" w14:textId="61D9D01C" w:rsidTr="00C0615C">
        <w:trPr>
          <w:cantSplit/>
          <w:trHeight w:val="2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4C702" w14:textId="334DAA3E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Summenparameter organischer Spurengase</w:t>
            </w:r>
          </w:p>
        </w:tc>
        <w:tc>
          <w:tcPr>
            <w:tcW w:w="28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38127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direktanzeigendes Messgerät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E7E85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1BA5A" w14:textId="368E4E26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</w:tbl>
    <w:p w14:paraId="37849BEF" w14:textId="60027082" w:rsidR="00C11B03" w:rsidRPr="005171BD" w:rsidRDefault="00C11B03" w:rsidP="00A34205">
      <w:pPr>
        <w:keepNext/>
        <w:spacing w:before="240" w:after="120"/>
        <w:rPr>
          <w:b/>
          <w:szCs w:val="22"/>
        </w:rPr>
      </w:pPr>
      <w:r w:rsidRPr="005171BD">
        <w:rPr>
          <w:b/>
          <w:szCs w:val="22"/>
        </w:rPr>
        <w:t>Teilbereich 3.2 Labor – Analytik</w:t>
      </w:r>
      <w:r w:rsidR="00B45222" w:rsidRPr="005171BD">
        <w:rPr>
          <w:b/>
          <w:szCs w:val="22"/>
        </w:rPr>
        <w:t xml:space="preserve"> von Bodenluft, Deponiegas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3597"/>
        <w:gridCol w:w="1900"/>
        <w:gridCol w:w="439"/>
        <w:gridCol w:w="1157"/>
      </w:tblGrid>
      <w:tr w:rsidR="006773CF" w:rsidRPr="005171BD" w14:paraId="4F05D16D" w14:textId="12C6211D" w:rsidTr="006773CF">
        <w:trPr>
          <w:cantSplit/>
          <w:trHeight w:val="20"/>
          <w:tblHeader/>
        </w:trPr>
        <w:tc>
          <w:tcPr>
            <w:tcW w:w="1315" w:type="pct"/>
            <w:tcBorders>
              <w:bottom w:val="single" w:sz="4" w:space="0" w:color="auto"/>
            </w:tcBorders>
            <w:shd w:val="pct10" w:color="auto" w:fill="FFFFFF"/>
          </w:tcPr>
          <w:p w14:paraId="755EF2EB" w14:textId="77777777" w:rsidR="006773CF" w:rsidRPr="005171BD" w:rsidRDefault="006773CF" w:rsidP="006773CF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Untersuchungsparameter</w:t>
            </w:r>
          </w:p>
        </w:tc>
        <w:tc>
          <w:tcPr>
            <w:tcW w:w="1869" w:type="pct"/>
            <w:tcBorders>
              <w:bottom w:val="single" w:sz="4" w:space="0" w:color="auto"/>
            </w:tcBorders>
            <w:shd w:val="pct10" w:color="auto" w:fill="FFFFFF"/>
          </w:tcPr>
          <w:p w14:paraId="569A0C11" w14:textId="77777777" w:rsidR="006773CF" w:rsidRPr="005171BD" w:rsidRDefault="006773CF" w:rsidP="006773CF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Methoden/Hinweise</w:t>
            </w:r>
          </w:p>
        </w:tc>
        <w:tc>
          <w:tcPr>
            <w:tcW w:w="987" w:type="pct"/>
            <w:tcBorders>
              <w:bottom w:val="single" w:sz="4" w:space="0" w:color="auto"/>
            </w:tcBorders>
            <w:shd w:val="pct10" w:color="auto" w:fill="FFFFFF"/>
          </w:tcPr>
          <w:p w14:paraId="6ECDDB30" w14:textId="77777777" w:rsidR="006773CF" w:rsidRPr="005171BD" w:rsidRDefault="006773CF" w:rsidP="006773CF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Verfahren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pct10" w:color="auto" w:fill="FFFFFF"/>
          </w:tcPr>
          <w:p w14:paraId="6A5EB9AB" w14:textId="77777777" w:rsidR="006773CF" w:rsidRPr="005171BD" w:rsidRDefault="006773CF" w:rsidP="006773CF">
            <w:pPr>
              <w:keepNext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  <w:shd w:val="pct10" w:color="auto" w:fill="FFFFFF"/>
          </w:tcPr>
          <w:p w14:paraId="55F11EF7" w14:textId="4E7C6687" w:rsidR="006773CF" w:rsidRPr="005171BD" w:rsidRDefault="006773CF" w:rsidP="006773CF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5171BD">
              <w:rPr>
                <w:rFonts w:cs="Arial"/>
                <w:b/>
                <w:szCs w:val="22"/>
              </w:rPr>
              <w:t>Standort</w:t>
            </w:r>
            <w:r w:rsidRPr="005171BD">
              <w:rPr>
                <w:rFonts w:cs="Arial"/>
                <w:b/>
                <w:szCs w:val="22"/>
                <w:vertAlign w:val="superscript"/>
              </w:rPr>
              <w:t>1</w:t>
            </w:r>
          </w:p>
        </w:tc>
      </w:tr>
      <w:tr w:rsidR="006773CF" w:rsidRPr="005171BD" w14:paraId="2B0FCFC9" w14:textId="1E3DC3DF" w:rsidTr="006773CF">
        <w:trPr>
          <w:cantSplit/>
          <w:trHeight w:val="20"/>
        </w:trPr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0298D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Aromaten (BTEX)</w:t>
            </w:r>
          </w:p>
        </w:tc>
        <w:tc>
          <w:tcPr>
            <w:tcW w:w="18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6CFBB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BF3AD" w14:textId="3A6279C9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 xml:space="preserve">VDI-Richtlinie 3865 </w:t>
            </w:r>
            <w:r w:rsidRPr="005171BD">
              <w:rPr>
                <w:szCs w:val="22"/>
              </w:rPr>
              <w:br/>
              <w:t>Blatt 3: 1998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01D46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00932" w14:textId="0F714E7C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1FC5C178" w14:textId="2ABD8C12" w:rsidTr="006773CF">
        <w:trPr>
          <w:cantSplit/>
          <w:trHeight w:val="20"/>
        </w:trPr>
        <w:tc>
          <w:tcPr>
            <w:tcW w:w="1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32531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6941B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9857" w14:textId="6EE6F114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 xml:space="preserve">VDI-Richtlinie 3865 </w:t>
            </w:r>
            <w:r w:rsidRPr="005171BD">
              <w:rPr>
                <w:szCs w:val="22"/>
              </w:rPr>
              <w:br/>
              <w:t>Blatt 4: 2000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14DA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5E43" w14:textId="08DC9529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659CD4BD" w14:textId="3034145F" w:rsidTr="006773CF">
        <w:trPr>
          <w:cantSplit/>
          <w:trHeight w:val="20"/>
        </w:trPr>
        <w:tc>
          <w:tcPr>
            <w:tcW w:w="13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9BDD02" w14:textId="77777777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>Leichtflüchtige Halogen</w:t>
            </w:r>
            <w:r w:rsidRPr="005171BD">
              <w:rPr>
                <w:szCs w:val="22"/>
              </w:rPr>
              <w:softHyphen/>
              <w:t>kohlenwasserstoffe (LHKW)</w:t>
            </w:r>
          </w:p>
        </w:tc>
        <w:tc>
          <w:tcPr>
            <w:tcW w:w="18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7A42FB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8C4C" w14:textId="2CBB7D09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 xml:space="preserve">VDI-Richtlinie 3865 </w:t>
            </w:r>
            <w:r w:rsidRPr="005171BD">
              <w:rPr>
                <w:szCs w:val="22"/>
              </w:rPr>
              <w:br/>
              <w:t>Blatt 3: 1998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2165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46CB" w14:textId="1152FC85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  <w:tr w:rsidR="006773CF" w:rsidRPr="005171BD" w14:paraId="7D3C84D8" w14:textId="2DEEC21F" w:rsidTr="006773CF">
        <w:trPr>
          <w:cantSplit/>
          <w:trHeight w:val="20"/>
        </w:trPr>
        <w:tc>
          <w:tcPr>
            <w:tcW w:w="1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A4794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8C857" w14:textId="77777777" w:rsidR="006773CF" w:rsidRPr="005171BD" w:rsidRDefault="006773CF" w:rsidP="006773CF">
            <w:pPr>
              <w:rPr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87B3" w14:textId="2FB883FC" w:rsidR="006773CF" w:rsidRPr="005171BD" w:rsidRDefault="006773CF" w:rsidP="006773CF">
            <w:pPr>
              <w:rPr>
                <w:szCs w:val="22"/>
              </w:rPr>
            </w:pPr>
            <w:r w:rsidRPr="005171BD">
              <w:rPr>
                <w:szCs w:val="22"/>
              </w:rPr>
              <w:t xml:space="preserve">VDI-Richtlinie 3865 </w:t>
            </w:r>
            <w:r w:rsidRPr="005171BD">
              <w:rPr>
                <w:szCs w:val="22"/>
              </w:rPr>
              <w:br/>
              <w:t>Blatt 4: 2000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AC8E" w14:textId="77777777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FORMCHECKBOX </w:instrText>
            </w:r>
            <w:r w:rsidR="00BC0D47">
              <w:rPr>
                <w:rFonts w:cs="Arial"/>
                <w:szCs w:val="22"/>
              </w:rPr>
            </w:r>
            <w:r w:rsidR="00BC0D47">
              <w:rPr>
                <w:rFonts w:cs="Arial"/>
                <w:szCs w:val="22"/>
              </w:rPr>
              <w:fldChar w:fldCharType="separate"/>
            </w:r>
            <w:r w:rsidRPr="005171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FA13" w14:textId="37AE3DC1" w:rsidR="006773CF" w:rsidRPr="005171BD" w:rsidRDefault="006773CF" w:rsidP="006773CF">
            <w:pPr>
              <w:keepNext/>
              <w:jc w:val="center"/>
              <w:rPr>
                <w:rFonts w:cs="Arial"/>
                <w:szCs w:val="22"/>
              </w:rPr>
            </w:pPr>
            <w:r w:rsidRPr="005171BD">
              <w:rPr>
                <w:rFonts w:cs="Arial"/>
                <w:b/>
                <w:cap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71BD">
              <w:rPr>
                <w:rFonts w:cs="Arial"/>
                <w:szCs w:val="22"/>
              </w:rPr>
              <w:instrText xml:space="preserve"> FORMTEXT </w:instrText>
            </w:r>
            <w:r w:rsidRPr="005171BD">
              <w:rPr>
                <w:rFonts w:cs="Arial"/>
                <w:b/>
                <w:caps/>
                <w:szCs w:val="22"/>
              </w:rPr>
            </w:r>
            <w:r w:rsidRPr="005171BD">
              <w:rPr>
                <w:rFonts w:cs="Arial"/>
                <w:b/>
                <w:caps/>
                <w:szCs w:val="22"/>
              </w:rPr>
              <w:fldChar w:fldCharType="separate"/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noProof/>
                <w:szCs w:val="22"/>
              </w:rPr>
              <w:t> </w:t>
            </w:r>
            <w:r w:rsidRPr="005171BD">
              <w:rPr>
                <w:rFonts w:cs="Arial"/>
                <w:b/>
                <w:caps/>
                <w:szCs w:val="22"/>
              </w:rPr>
              <w:fldChar w:fldCharType="end"/>
            </w:r>
          </w:p>
        </w:tc>
      </w:tr>
    </w:tbl>
    <w:p w14:paraId="35C0F478" w14:textId="60D51034" w:rsidR="00B45222" w:rsidRPr="005171BD" w:rsidRDefault="00066C5F" w:rsidP="005171BD">
      <w:pPr>
        <w:keepNext/>
        <w:spacing w:before="360" w:after="240"/>
        <w:rPr>
          <w:b/>
        </w:rPr>
      </w:pPr>
      <w:r w:rsidRPr="005171BD">
        <w:rPr>
          <w:b/>
        </w:rPr>
        <w:lastRenderedPageBreak/>
        <w:t>Unterschriften</w:t>
      </w:r>
    </w:p>
    <w:tbl>
      <w:tblPr>
        <w:tblW w:w="5000" w:type="pct"/>
        <w:tblCellMar>
          <w:left w:w="0" w:type="dxa"/>
        </w:tblCellMar>
        <w:tblLook w:val="04A0" w:firstRow="1" w:lastRow="0" w:firstColumn="1" w:lastColumn="0" w:noHBand="0" w:noVBand="1"/>
      </w:tblPr>
      <w:tblGrid>
        <w:gridCol w:w="3213"/>
        <w:gridCol w:w="876"/>
        <w:gridCol w:w="5550"/>
      </w:tblGrid>
      <w:tr w:rsidR="0050645F" w:rsidRPr="005171BD" w14:paraId="0305D09A" w14:textId="77777777" w:rsidTr="006773CF">
        <w:tc>
          <w:tcPr>
            <w:tcW w:w="3213" w:type="dxa"/>
            <w:tcBorders>
              <w:bottom w:val="dashSmallGap" w:sz="4" w:space="0" w:color="auto"/>
            </w:tcBorders>
          </w:tcPr>
          <w:p w14:paraId="42BEA602" w14:textId="77777777" w:rsidR="0050645F" w:rsidRPr="005171BD" w:rsidRDefault="00066C5F" w:rsidP="005171BD">
            <w:pPr>
              <w:keepNext/>
              <w:rPr>
                <w:szCs w:val="22"/>
              </w:rPr>
            </w:pPr>
            <w:r w:rsidRPr="005171BD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71BD">
              <w:instrText xml:space="preserve"> FORMTEXT </w:instrText>
            </w:r>
            <w:r w:rsidRPr="005171BD">
              <w:fldChar w:fldCharType="separate"/>
            </w:r>
            <w:r w:rsidRPr="005171BD">
              <w:rPr>
                <w:noProof/>
              </w:rPr>
              <w:t> </w:t>
            </w:r>
            <w:r w:rsidRPr="005171BD">
              <w:rPr>
                <w:noProof/>
              </w:rPr>
              <w:t> </w:t>
            </w:r>
            <w:r w:rsidRPr="005171BD">
              <w:rPr>
                <w:noProof/>
              </w:rPr>
              <w:t> </w:t>
            </w:r>
            <w:r w:rsidRPr="005171BD">
              <w:rPr>
                <w:noProof/>
              </w:rPr>
              <w:t> </w:t>
            </w:r>
            <w:r w:rsidRPr="005171BD">
              <w:rPr>
                <w:noProof/>
              </w:rPr>
              <w:t> </w:t>
            </w:r>
            <w:r w:rsidRPr="005171BD">
              <w:fldChar w:fldCharType="end"/>
            </w:r>
          </w:p>
        </w:tc>
        <w:tc>
          <w:tcPr>
            <w:tcW w:w="876" w:type="dxa"/>
          </w:tcPr>
          <w:p w14:paraId="26F373F8" w14:textId="77777777" w:rsidR="0050645F" w:rsidRPr="005171BD" w:rsidRDefault="0050645F" w:rsidP="005171BD">
            <w:pPr>
              <w:keepNext/>
              <w:rPr>
                <w:szCs w:val="22"/>
              </w:rPr>
            </w:pPr>
          </w:p>
        </w:tc>
        <w:tc>
          <w:tcPr>
            <w:tcW w:w="5550" w:type="dxa"/>
            <w:tcBorders>
              <w:bottom w:val="dashSmallGap" w:sz="4" w:space="0" w:color="auto"/>
            </w:tcBorders>
          </w:tcPr>
          <w:p w14:paraId="64B4B161" w14:textId="77777777" w:rsidR="0050645F" w:rsidRPr="005171BD" w:rsidRDefault="0050645F" w:rsidP="005171BD">
            <w:pPr>
              <w:keepNext/>
              <w:rPr>
                <w:szCs w:val="22"/>
              </w:rPr>
            </w:pPr>
          </w:p>
        </w:tc>
      </w:tr>
      <w:tr w:rsidR="0050645F" w:rsidRPr="005171BD" w14:paraId="0E70B178" w14:textId="77777777" w:rsidTr="006773CF">
        <w:tc>
          <w:tcPr>
            <w:tcW w:w="3213" w:type="dxa"/>
            <w:tcBorders>
              <w:top w:val="dashSmallGap" w:sz="4" w:space="0" w:color="auto"/>
            </w:tcBorders>
          </w:tcPr>
          <w:p w14:paraId="112048D0" w14:textId="77777777" w:rsidR="0050645F" w:rsidRPr="005171BD" w:rsidRDefault="0050645F" w:rsidP="005171BD">
            <w:pPr>
              <w:keepNext/>
              <w:spacing w:before="120"/>
              <w:rPr>
                <w:szCs w:val="22"/>
              </w:rPr>
            </w:pPr>
            <w:r w:rsidRPr="005171BD">
              <w:rPr>
                <w:rFonts w:cs="Arial"/>
                <w:szCs w:val="22"/>
              </w:rPr>
              <w:t>Ort/Datum</w:t>
            </w:r>
          </w:p>
        </w:tc>
        <w:tc>
          <w:tcPr>
            <w:tcW w:w="876" w:type="dxa"/>
          </w:tcPr>
          <w:p w14:paraId="1E961521" w14:textId="77777777" w:rsidR="0050645F" w:rsidRPr="005171BD" w:rsidRDefault="0050645F" w:rsidP="005171BD">
            <w:pPr>
              <w:keepNext/>
              <w:spacing w:before="120"/>
              <w:rPr>
                <w:szCs w:val="22"/>
              </w:rPr>
            </w:pPr>
          </w:p>
        </w:tc>
        <w:tc>
          <w:tcPr>
            <w:tcW w:w="5550" w:type="dxa"/>
            <w:tcBorders>
              <w:top w:val="dashSmallGap" w:sz="4" w:space="0" w:color="auto"/>
            </w:tcBorders>
          </w:tcPr>
          <w:p w14:paraId="7EB55AFE" w14:textId="77777777" w:rsidR="0050645F" w:rsidRPr="005171BD" w:rsidRDefault="0050645F" w:rsidP="005171BD">
            <w:pPr>
              <w:keepNext/>
              <w:spacing w:before="120"/>
              <w:rPr>
                <w:szCs w:val="22"/>
              </w:rPr>
            </w:pPr>
            <w:r w:rsidRPr="005171BD">
              <w:rPr>
                <w:rFonts w:cs="Arial"/>
                <w:szCs w:val="22"/>
              </w:rPr>
              <w:t>Unterschrift Laborleiter</w:t>
            </w:r>
          </w:p>
        </w:tc>
      </w:tr>
      <w:tr w:rsidR="0050645F" w:rsidRPr="005171BD" w14:paraId="50D4C319" w14:textId="77777777" w:rsidTr="006773CF">
        <w:tc>
          <w:tcPr>
            <w:tcW w:w="3213" w:type="dxa"/>
            <w:tcBorders>
              <w:bottom w:val="dashSmallGap" w:sz="4" w:space="0" w:color="auto"/>
            </w:tcBorders>
          </w:tcPr>
          <w:p w14:paraId="1455115A" w14:textId="77777777" w:rsidR="0050645F" w:rsidRPr="005171BD" w:rsidRDefault="0050645F" w:rsidP="005171BD">
            <w:pPr>
              <w:keepNext/>
              <w:rPr>
                <w:szCs w:val="22"/>
              </w:rPr>
            </w:pPr>
          </w:p>
          <w:p w14:paraId="1E876B7C" w14:textId="77777777" w:rsidR="0050645F" w:rsidRPr="005171BD" w:rsidRDefault="0050645F" w:rsidP="005171BD">
            <w:pPr>
              <w:keepNext/>
              <w:rPr>
                <w:szCs w:val="22"/>
              </w:rPr>
            </w:pPr>
          </w:p>
          <w:p w14:paraId="4C3339F4" w14:textId="77777777" w:rsidR="0050645F" w:rsidRPr="005171BD" w:rsidRDefault="00066C5F" w:rsidP="005171BD">
            <w:pPr>
              <w:keepNext/>
              <w:rPr>
                <w:szCs w:val="22"/>
              </w:rPr>
            </w:pPr>
            <w:r w:rsidRPr="005171BD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71BD">
              <w:instrText xml:space="preserve"> FORMTEXT </w:instrText>
            </w:r>
            <w:r w:rsidRPr="005171BD">
              <w:fldChar w:fldCharType="separate"/>
            </w:r>
            <w:r w:rsidRPr="005171BD">
              <w:rPr>
                <w:noProof/>
              </w:rPr>
              <w:t> </w:t>
            </w:r>
            <w:r w:rsidRPr="005171BD">
              <w:rPr>
                <w:noProof/>
              </w:rPr>
              <w:t> </w:t>
            </w:r>
            <w:r w:rsidRPr="005171BD">
              <w:rPr>
                <w:noProof/>
              </w:rPr>
              <w:t> </w:t>
            </w:r>
            <w:r w:rsidRPr="005171BD">
              <w:rPr>
                <w:noProof/>
              </w:rPr>
              <w:t> </w:t>
            </w:r>
            <w:r w:rsidRPr="005171BD">
              <w:rPr>
                <w:noProof/>
              </w:rPr>
              <w:t> </w:t>
            </w:r>
            <w:r w:rsidRPr="005171BD">
              <w:fldChar w:fldCharType="end"/>
            </w:r>
          </w:p>
        </w:tc>
        <w:tc>
          <w:tcPr>
            <w:tcW w:w="876" w:type="dxa"/>
          </w:tcPr>
          <w:p w14:paraId="64433189" w14:textId="77777777" w:rsidR="0050645F" w:rsidRPr="005171BD" w:rsidRDefault="0050645F" w:rsidP="005171BD">
            <w:pPr>
              <w:keepNext/>
              <w:rPr>
                <w:szCs w:val="22"/>
              </w:rPr>
            </w:pPr>
          </w:p>
        </w:tc>
        <w:tc>
          <w:tcPr>
            <w:tcW w:w="5550" w:type="dxa"/>
            <w:tcBorders>
              <w:bottom w:val="dashSmallGap" w:sz="4" w:space="0" w:color="auto"/>
            </w:tcBorders>
          </w:tcPr>
          <w:p w14:paraId="00D04431" w14:textId="77777777" w:rsidR="0050645F" w:rsidRPr="005171BD" w:rsidRDefault="0050645F" w:rsidP="005171BD">
            <w:pPr>
              <w:keepNext/>
              <w:rPr>
                <w:szCs w:val="22"/>
              </w:rPr>
            </w:pPr>
          </w:p>
        </w:tc>
      </w:tr>
      <w:tr w:rsidR="0050645F" w:rsidRPr="005171BD" w14:paraId="257A39C1" w14:textId="77777777" w:rsidTr="006773CF">
        <w:tc>
          <w:tcPr>
            <w:tcW w:w="3213" w:type="dxa"/>
            <w:tcBorders>
              <w:top w:val="dashSmallGap" w:sz="4" w:space="0" w:color="auto"/>
            </w:tcBorders>
          </w:tcPr>
          <w:p w14:paraId="0D4D71E0" w14:textId="77777777" w:rsidR="0050645F" w:rsidRPr="005171BD" w:rsidRDefault="0050645F" w:rsidP="005171BD">
            <w:pPr>
              <w:keepNext/>
              <w:spacing w:before="120"/>
              <w:rPr>
                <w:szCs w:val="22"/>
              </w:rPr>
            </w:pPr>
            <w:r w:rsidRPr="005171BD">
              <w:rPr>
                <w:rFonts w:cs="Arial"/>
                <w:szCs w:val="22"/>
              </w:rPr>
              <w:t>Ort/Datum</w:t>
            </w:r>
          </w:p>
        </w:tc>
        <w:tc>
          <w:tcPr>
            <w:tcW w:w="876" w:type="dxa"/>
          </w:tcPr>
          <w:p w14:paraId="6F164A81" w14:textId="77777777" w:rsidR="0050645F" w:rsidRPr="005171BD" w:rsidRDefault="0050645F" w:rsidP="005171BD">
            <w:pPr>
              <w:keepNext/>
              <w:spacing w:before="120"/>
              <w:rPr>
                <w:szCs w:val="22"/>
              </w:rPr>
            </w:pPr>
          </w:p>
        </w:tc>
        <w:tc>
          <w:tcPr>
            <w:tcW w:w="5550" w:type="dxa"/>
            <w:tcBorders>
              <w:top w:val="dashSmallGap" w:sz="4" w:space="0" w:color="auto"/>
            </w:tcBorders>
          </w:tcPr>
          <w:p w14:paraId="4535368B" w14:textId="77777777" w:rsidR="0050645F" w:rsidRPr="005171BD" w:rsidRDefault="0050645F" w:rsidP="005171BD">
            <w:pPr>
              <w:keepNext/>
              <w:spacing w:before="120"/>
              <w:rPr>
                <w:szCs w:val="22"/>
              </w:rPr>
            </w:pPr>
            <w:r w:rsidRPr="005171BD">
              <w:rPr>
                <w:rFonts w:cs="Arial"/>
                <w:szCs w:val="22"/>
              </w:rPr>
              <w:t>Unterschrift Begutachter für</w:t>
            </w:r>
            <w:r w:rsidR="00066C5F" w:rsidRPr="005171BD">
              <w:rPr>
                <w:rFonts w:cs="Arial"/>
                <w:szCs w:val="22"/>
              </w:rPr>
              <w:t xml:space="preserve"> </w:t>
            </w:r>
            <w:r w:rsidR="00066C5F" w:rsidRPr="005171BD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66C5F" w:rsidRPr="005171BD">
              <w:instrText xml:space="preserve"> FORMTEXT </w:instrText>
            </w:r>
            <w:r w:rsidR="00066C5F" w:rsidRPr="005171BD">
              <w:fldChar w:fldCharType="separate"/>
            </w:r>
            <w:r w:rsidR="00066C5F" w:rsidRPr="005171BD">
              <w:rPr>
                <w:noProof/>
              </w:rPr>
              <w:t> </w:t>
            </w:r>
            <w:r w:rsidR="00066C5F" w:rsidRPr="005171BD">
              <w:rPr>
                <w:noProof/>
              </w:rPr>
              <w:t> </w:t>
            </w:r>
            <w:r w:rsidR="00066C5F" w:rsidRPr="005171BD">
              <w:rPr>
                <w:noProof/>
              </w:rPr>
              <w:t> </w:t>
            </w:r>
            <w:r w:rsidR="00066C5F" w:rsidRPr="005171BD">
              <w:rPr>
                <w:noProof/>
              </w:rPr>
              <w:t> </w:t>
            </w:r>
            <w:r w:rsidR="00066C5F" w:rsidRPr="005171BD">
              <w:rPr>
                <w:noProof/>
              </w:rPr>
              <w:t> </w:t>
            </w:r>
            <w:r w:rsidR="00066C5F" w:rsidRPr="005171BD">
              <w:fldChar w:fldCharType="end"/>
            </w:r>
          </w:p>
        </w:tc>
      </w:tr>
      <w:tr w:rsidR="0050645F" w:rsidRPr="005171BD" w14:paraId="275E3657" w14:textId="77777777" w:rsidTr="006773CF">
        <w:tc>
          <w:tcPr>
            <w:tcW w:w="3213" w:type="dxa"/>
            <w:tcBorders>
              <w:bottom w:val="dashSmallGap" w:sz="4" w:space="0" w:color="auto"/>
            </w:tcBorders>
          </w:tcPr>
          <w:p w14:paraId="5D0670FC" w14:textId="77777777" w:rsidR="0050645F" w:rsidRPr="005171BD" w:rsidRDefault="0050645F" w:rsidP="005171BD">
            <w:pPr>
              <w:keepNext/>
              <w:rPr>
                <w:szCs w:val="22"/>
              </w:rPr>
            </w:pPr>
          </w:p>
          <w:p w14:paraId="5B296583" w14:textId="77777777" w:rsidR="0050645F" w:rsidRPr="005171BD" w:rsidRDefault="0050645F" w:rsidP="005171BD">
            <w:pPr>
              <w:keepNext/>
              <w:rPr>
                <w:szCs w:val="22"/>
              </w:rPr>
            </w:pPr>
          </w:p>
          <w:p w14:paraId="5E2836FE" w14:textId="77777777" w:rsidR="0050645F" w:rsidRPr="005171BD" w:rsidRDefault="00066C5F" w:rsidP="005171BD">
            <w:pPr>
              <w:keepNext/>
              <w:rPr>
                <w:szCs w:val="22"/>
              </w:rPr>
            </w:pPr>
            <w:r w:rsidRPr="005171BD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71BD">
              <w:instrText xml:space="preserve"> FORMTEXT </w:instrText>
            </w:r>
            <w:r w:rsidRPr="005171BD">
              <w:fldChar w:fldCharType="separate"/>
            </w:r>
            <w:r w:rsidRPr="005171BD">
              <w:rPr>
                <w:noProof/>
              </w:rPr>
              <w:t> </w:t>
            </w:r>
            <w:r w:rsidRPr="005171BD">
              <w:rPr>
                <w:noProof/>
              </w:rPr>
              <w:t> </w:t>
            </w:r>
            <w:r w:rsidRPr="005171BD">
              <w:rPr>
                <w:noProof/>
              </w:rPr>
              <w:t> </w:t>
            </w:r>
            <w:r w:rsidRPr="005171BD">
              <w:rPr>
                <w:noProof/>
              </w:rPr>
              <w:t> </w:t>
            </w:r>
            <w:r w:rsidRPr="005171BD">
              <w:rPr>
                <w:noProof/>
              </w:rPr>
              <w:t> </w:t>
            </w:r>
            <w:r w:rsidRPr="005171BD">
              <w:fldChar w:fldCharType="end"/>
            </w:r>
          </w:p>
        </w:tc>
        <w:tc>
          <w:tcPr>
            <w:tcW w:w="876" w:type="dxa"/>
          </w:tcPr>
          <w:p w14:paraId="47D29766" w14:textId="77777777" w:rsidR="0050645F" w:rsidRPr="005171BD" w:rsidRDefault="0050645F" w:rsidP="005171BD">
            <w:pPr>
              <w:keepNext/>
              <w:rPr>
                <w:szCs w:val="22"/>
              </w:rPr>
            </w:pPr>
          </w:p>
        </w:tc>
        <w:tc>
          <w:tcPr>
            <w:tcW w:w="5550" w:type="dxa"/>
            <w:tcBorders>
              <w:bottom w:val="dashSmallGap" w:sz="4" w:space="0" w:color="auto"/>
            </w:tcBorders>
          </w:tcPr>
          <w:p w14:paraId="7506F7D2" w14:textId="77777777" w:rsidR="0050645F" w:rsidRPr="005171BD" w:rsidRDefault="0050645F" w:rsidP="005171BD">
            <w:pPr>
              <w:keepNext/>
              <w:rPr>
                <w:szCs w:val="22"/>
              </w:rPr>
            </w:pPr>
          </w:p>
        </w:tc>
      </w:tr>
      <w:tr w:rsidR="0050645F" w:rsidRPr="005171BD" w14:paraId="28E052CB" w14:textId="77777777" w:rsidTr="006773CF">
        <w:tc>
          <w:tcPr>
            <w:tcW w:w="3213" w:type="dxa"/>
            <w:tcBorders>
              <w:top w:val="dashSmallGap" w:sz="4" w:space="0" w:color="auto"/>
            </w:tcBorders>
          </w:tcPr>
          <w:p w14:paraId="6457759B" w14:textId="77777777" w:rsidR="0050645F" w:rsidRPr="005171BD" w:rsidRDefault="0050645F" w:rsidP="005171BD">
            <w:pPr>
              <w:keepNext/>
              <w:spacing w:before="120"/>
              <w:rPr>
                <w:szCs w:val="22"/>
              </w:rPr>
            </w:pPr>
            <w:r w:rsidRPr="005171BD">
              <w:rPr>
                <w:rFonts w:cs="Arial"/>
                <w:szCs w:val="22"/>
              </w:rPr>
              <w:t>Ort/Datum</w:t>
            </w:r>
          </w:p>
        </w:tc>
        <w:tc>
          <w:tcPr>
            <w:tcW w:w="876" w:type="dxa"/>
          </w:tcPr>
          <w:p w14:paraId="0A479886" w14:textId="77777777" w:rsidR="0050645F" w:rsidRPr="005171BD" w:rsidRDefault="0050645F" w:rsidP="005171BD">
            <w:pPr>
              <w:keepNext/>
              <w:spacing w:before="120"/>
              <w:rPr>
                <w:szCs w:val="22"/>
              </w:rPr>
            </w:pPr>
          </w:p>
        </w:tc>
        <w:tc>
          <w:tcPr>
            <w:tcW w:w="5550" w:type="dxa"/>
            <w:tcBorders>
              <w:top w:val="dashSmallGap" w:sz="4" w:space="0" w:color="auto"/>
            </w:tcBorders>
          </w:tcPr>
          <w:p w14:paraId="77B2FEA7" w14:textId="77777777" w:rsidR="0050645F" w:rsidRPr="005171BD" w:rsidRDefault="0050645F" w:rsidP="005171BD">
            <w:pPr>
              <w:keepNext/>
              <w:spacing w:before="120"/>
              <w:rPr>
                <w:szCs w:val="22"/>
              </w:rPr>
            </w:pPr>
            <w:r w:rsidRPr="005171BD">
              <w:rPr>
                <w:rFonts w:cs="Arial"/>
                <w:szCs w:val="22"/>
              </w:rPr>
              <w:t>Unterschrift Begutachter für</w:t>
            </w:r>
            <w:r w:rsidR="00066C5F" w:rsidRPr="005171BD">
              <w:rPr>
                <w:rFonts w:cs="Arial"/>
                <w:szCs w:val="22"/>
              </w:rPr>
              <w:t xml:space="preserve"> </w:t>
            </w:r>
            <w:r w:rsidR="00066C5F" w:rsidRPr="005171BD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66C5F" w:rsidRPr="005171BD">
              <w:instrText xml:space="preserve"> FORMTEXT </w:instrText>
            </w:r>
            <w:r w:rsidR="00066C5F" w:rsidRPr="005171BD">
              <w:fldChar w:fldCharType="separate"/>
            </w:r>
            <w:r w:rsidR="00066C5F" w:rsidRPr="005171BD">
              <w:rPr>
                <w:noProof/>
              </w:rPr>
              <w:t> </w:t>
            </w:r>
            <w:r w:rsidR="00066C5F" w:rsidRPr="005171BD">
              <w:rPr>
                <w:noProof/>
              </w:rPr>
              <w:t> </w:t>
            </w:r>
            <w:r w:rsidR="00066C5F" w:rsidRPr="005171BD">
              <w:rPr>
                <w:noProof/>
              </w:rPr>
              <w:t> </w:t>
            </w:r>
            <w:r w:rsidR="00066C5F" w:rsidRPr="005171BD">
              <w:rPr>
                <w:noProof/>
              </w:rPr>
              <w:t> </w:t>
            </w:r>
            <w:r w:rsidR="00066C5F" w:rsidRPr="005171BD">
              <w:rPr>
                <w:noProof/>
              </w:rPr>
              <w:t> </w:t>
            </w:r>
            <w:r w:rsidR="00066C5F" w:rsidRPr="005171BD">
              <w:fldChar w:fldCharType="end"/>
            </w:r>
          </w:p>
        </w:tc>
      </w:tr>
      <w:tr w:rsidR="0050645F" w:rsidRPr="005171BD" w14:paraId="183E8C0A" w14:textId="77777777" w:rsidTr="006773CF">
        <w:tc>
          <w:tcPr>
            <w:tcW w:w="3213" w:type="dxa"/>
            <w:tcBorders>
              <w:bottom w:val="dashSmallGap" w:sz="4" w:space="0" w:color="auto"/>
            </w:tcBorders>
          </w:tcPr>
          <w:p w14:paraId="40D4EE9E" w14:textId="77777777" w:rsidR="0050645F" w:rsidRPr="005171BD" w:rsidRDefault="0050645F" w:rsidP="005171BD">
            <w:pPr>
              <w:keepNext/>
              <w:rPr>
                <w:szCs w:val="22"/>
              </w:rPr>
            </w:pPr>
          </w:p>
          <w:p w14:paraId="43D2F811" w14:textId="77777777" w:rsidR="0050645F" w:rsidRPr="005171BD" w:rsidRDefault="0050645F" w:rsidP="005171BD">
            <w:pPr>
              <w:keepNext/>
              <w:rPr>
                <w:szCs w:val="22"/>
              </w:rPr>
            </w:pPr>
          </w:p>
          <w:p w14:paraId="0F8387C2" w14:textId="77777777" w:rsidR="0050645F" w:rsidRPr="005171BD" w:rsidRDefault="00066C5F" w:rsidP="005171BD">
            <w:pPr>
              <w:keepNext/>
              <w:rPr>
                <w:szCs w:val="22"/>
              </w:rPr>
            </w:pPr>
            <w:r w:rsidRPr="005171BD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171BD">
              <w:instrText xml:space="preserve"> FORMTEXT </w:instrText>
            </w:r>
            <w:r w:rsidRPr="005171BD">
              <w:fldChar w:fldCharType="separate"/>
            </w:r>
            <w:r w:rsidRPr="005171BD">
              <w:rPr>
                <w:noProof/>
              </w:rPr>
              <w:t> </w:t>
            </w:r>
            <w:r w:rsidRPr="005171BD">
              <w:rPr>
                <w:noProof/>
              </w:rPr>
              <w:t> </w:t>
            </w:r>
            <w:r w:rsidRPr="005171BD">
              <w:rPr>
                <w:noProof/>
              </w:rPr>
              <w:t> </w:t>
            </w:r>
            <w:r w:rsidRPr="005171BD">
              <w:rPr>
                <w:noProof/>
              </w:rPr>
              <w:t> </w:t>
            </w:r>
            <w:r w:rsidRPr="005171BD">
              <w:rPr>
                <w:noProof/>
              </w:rPr>
              <w:t> </w:t>
            </w:r>
            <w:r w:rsidRPr="005171BD">
              <w:fldChar w:fldCharType="end"/>
            </w:r>
          </w:p>
        </w:tc>
        <w:tc>
          <w:tcPr>
            <w:tcW w:w="876" w:type="dxa"/>
          </w:tcPr>
          <w:p w14:paraId="43FBE050" w14:textId="77777777" w:rsidR="0050645F" w:rsidRPr="005171BD" w:rsidRDefault="0050645F" w:rsidP="005171BD">
            <w:pPr>
              <w:keepNext/>
              <w:rPr>
                <w:szCs w:val="22"/>
              </w:rPr>
            </w:pPr>
          </w:p>
        </w:tc>
        <w:tc>
          <w:tcPr>
            <w:tcW w:w="5550" w:type="dxa"/>
            <w:tcBorders>
              <w:bottom w:val="dashSmallGap" w:sz="4" w:space="0" w:color="auto"/>
            </w:tcBorders>
          </w:tcPr>
          <w:p w14:paraId="30D937CD" w14:textId="77777777" w:rsidR="0050645F" w:rsidRPr="005171BD" w:rsidRDefault="0050645F" w:rsidP="005171BD">
            <w:pPr>
              <w:keepNext/>
              <w:rPr>
                <w:szCs w:val="22"/>
              </w:rPr>
            </w:pPr>
          </w:p>
        </w:tc>
      </w:tr>
      <w:tr w:rsidR="0050645F" w:rsidRPr="008910F2" w14:paraId="77928FBC" w14:textId="77777777" w:rsidTr="006773CF">
        <w:tc>
          <w:tcPr>
            <w:tcW w:w="3213" w:type="dxa"/>
            <w:tcBorders>
              <w:top w:val="dashSmallGap" w:sz="4" w:space="0" w:color="auto"/>
            </w:tcBorders>
          </w:tcPr>
          <w:p w14:paraId="328F29EF" w14:textId="77777777" w:rsidR="0050645F" w:rsidRPr="005171BD" w:rsidRDefault="0050645F" w:rsidP="005171BD">
            <w:pPr>
              <w:keepNext/>
              <w:spacing w:before="120"/>
              <w:rPr>
                <w:szCs w:val="22"/>
              </w:rPr>
            </w:pPr>
            <w:r w:rsidRPr="005171BD">
              <w:rPr>
                <w:rFonts w:cs="Arial"/>
                <w:szCs w:val="22"/>
              </w:rPr>
              <w:t>Ort/Datum</w:t>
            </w:r>
          </w:p>
        </w:tc>
        <w:tc>
          <w:tcPr>
            <w:tcW w:w="876" w:type="dxa"/>
          </w:tcPr>
          <w:p w14:paraId="3948888C" w14:textId="77777777" w:rsidR="0050645F" w:rsidRPr="005171BD" w:rsidRDefault="0050645F" w:rsidP="005171BD">
            <w:pPr>
              <w:keepNext/>
              <w:spacing w:before="120"/>
              <w:rPr>
                <w:szCs w:val="22"/>
              </w:rPr>
            </w:pPr>
          </w:p>
        </w:tc>
        <w:tc>
          <w:tcPr>
            <w:tcW w:w="5550" w:type="dxa"/>
            <w:tcBorders>
              <w:top w:val="dashSmallGap" w:sz="4" w:space="0" w:color="auto"/>
            </w:tcBorders>
          </w:tcPr>
          <w:p w14:paraId="2EAB2AB8" w14:textId="77777777" w:rsidR="0050645F" w:rsidRPr="008910F2" w:rsidRDefault="0050645F" w:rsidP="005171BD">
            <w:pPr>
              <w:keepNext/>
              <w:spacing w:before="120"/>
              <w:rPr>
                <w:szCs w:val="22"/>
              </w:rPr>
            </w:pPr>
            <w:r w:rsidRPr="005171BD">
              <w:rPr>
                <w:rFonts w:cs="Arial"/>
                <w:szCs w:val="22"/>
              </w:rPr>
              <w:t>Unterschrift Begutachter für</w:t>
            </w:r>
            <w:r w:rsidR="00066C5F" w:rsidRPr="005171BD">
              <w:rPr>
                <w:rFonts w:cs="Arial"/>
                <w:szCs w:val="22"/>
              </w:rPr>
              <w:t xml:space="preserve"> </w:t>
            </w:r>
            <w:r w:rsidR="00066C5F" w:rsidRPr="005171BD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66C5F" w:rsidRPr="005171BD">
              <w:instrText xml:space="preserve"> FORMTEXT </w:instrText>
            </w:r>
            <w:r w:rsidR="00066C5F" w:rsidRPr="005171BD">
              <w:fldChar w:fldCharType="separate"/>
            </w:r>
            <w:r w:rsidR="00066C5F" w:rsidRPr="005171BD">
              <w:t> </w:t>
            </w:r>
            <w:r w:rsidR="00066C5F" w:rsidRPr="005171BD">
              <w:t> </w:t>
            </w:r>
            <w:r w:rsidR="00066C5F" w:rsidRPr="005171BD">
              <w:t> </w:t>
            </w:r>
            <w:r w:rsidR="00066C5F" w:rsidRPr="005171BD">
              <w:t> </w:t>
            </w:r>
            <w:r w:rsidR="00066C5F" w:rsidRPr="005171BD">
              <w:t> </w:t>
            </w:r>
            <w:r w:rsidR="00066C5F" w:rsidRPr="005171BD">
              <w:fldChar w:fldCharType="end"/>
            </w:r>
          </w:p>
        </w:tc>
      </w:tr>
    </w:tbl>
    <w:p w14:paraId="4CA116A8" w14:textId="77777777" w:rsidR="00593E97" w:rsidRPr="00735508" w:rsidRDefault="00593E97">
      <w:pPr>
        <w:rPr>
          <w:rFonts w:cs="Arial"/>
          <w:szCs w:val="22"/>
        </w:rPr>
      </w:pPr>
    </w:p>
    <w:sectPr w:rsidR="00593E97" w:rsidRPr="00735508" w:rsidSect="006C0A4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7" w:h="16840" w:code="9"/>
      <w:pgMar w:top="1134" w:right="1134" w:bottom="851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AAD2A" w14:textId="77777777" w:rsidR="00BC0D47" w:rsidRPr="00917516" w:rsidRDefault="00BC0D47" w:rsidP="005171BD">
      <w:pPr>
        <w:pStyle w:val="berschrift2"/>
        <w:jc w:val="left"/>
        <w:rPr>
          <w:rFonts w:ascii="Calibri" w:hAnsi="Calibri" w:cs="Times New Roman"/>
          <w:b w:val="0"/>
        </w:rPr>
      </w:pPr>
      <w:r>
        <w:separator/>
      </w:r>
    </w:p>
  </w:endnote>
  <w:endnote w:type="continuationSeparator" w:id="0">
    <w:p w14:paraId="5297E55A" w14:textId="77777777" w:rsidR="00BC0D47" w:rsidRPr="00917516" w:rsidRDefault="00BC0D47" w:rsidP="00593E97">
      <w:pPr>
        <w:pStyle w:val="berschrift2"/>
        <w:rPr>
          <w:rFonts w:ascii="Calibri" w:hAnsi="Calibri" w:cs="Times New Roman"/>
          <w:b w:val="0"/>
        </w:rPr>
      </w:pPr>
      <w:r>
        <w:continuationSeparator/>
      </w:r>
    </w:p>
  </w:endnote>
  <w:endnote w:id="1">
    <w:p w14:paraId="02D30781" w14:textId="668A7252" w:rsidR="006773CF" w:rsidRDefault="006773CF">
      <w:pPr>
        <w:pStyle w:val="Endnotentext"/>
      </w:pPr>
      <w:r w:rsidRPr="005171BD">
        <w:rPr>
          <w:rStyle w:val="Endnotenzeichen"/>
        </w:rPr>
        <w:endnoteRef/>
      </w:r>
      <w:r w:rsidRPr="005171BD">
        <w:t xml:space="preserve"> Bei mehreren Standorten bitte hier Standortkürzel angeben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F38AA" w14:textId="17A42589" w:rsidR="006773CF" w:rsidRPr="00017930" w:rsidRDefault="006773CF" w:rsidP="00017930">
    <w:pPr>
      <w:pStyle w:val="Fuzeile0"/>
      <w:tabs>
        <w:tab w:val="clear" w:pos="4536"/>
        <w:tab w:val="clear" w:pos="9072"/>
        <w:tab w:val="right" w:pos="9639"/>
      </w:tabs>
      <w:spacing w:before="240"/>
      <w:jc w:val="both"/>
      <w:rPr>
        <w:rFonts w:ascii="Calibri" w:hAnsi="Calibri"/>
        <w:sz w:val="20"/>
      </w:rPr>
    </w:pPr>
    <w:r>
      <w:rPr>
        <w:rFonts w:ascii="Calibri" w:hAnsi="Calibri"/>
        <w:b/>
        <w:bCs/>
        <w:snapToGrid w:val="0"/>
        <w:sz w:val="20"/>
      </w:rPr>
      <w:t xml:space="preserve">FO-Antrag GB_FM-Boden-Altlasten Stand 2012 </w:t>
    </w:r>
    <w:r>
      <w:rPr>
        <w:rFonts w:ascii="Calibri" w:hAnsi="Calibri"/>
        <w:snapToGrid w:val="0"/>
        <w:sz w:val="20"/>
      </w:rPr>
      <w:t>/ Rev. 1.</w:t>
    </w:r>
    <w:r w:rsidR="00BB1050">
      <w:rPr>
        <w:rFonts w:ascii="Calibri" w:hAnsi="Calibri"/>
        <w:snapToGrid w:val="0"/>
        <w:sz w:val="20"/>
      </w:rPr>
      <w:t>3</w:t>
    </w:r>
    <w:r>
      <w:rPr>
        <w:rFonts w:ascii="Calibri" w:hAnsi="Calibri"/>
        <w:snapToGrid w:val="0"/>
        <w:sz w:val="20"/>
      </w:rPr>
      <w:t xml:space="preserve"> / </w:t>
    </w:r>
    <w:r w:rsidR="00294CD6">
      <w:rPr>
        <w:rFonts w:ascii="Calibri" w:hAnsi="Calibri"/>
        <w:snapToGrid w:val="0"/>
        <w:sz w:val="20"/>
      </w:rPr>
      <w:t>10</w:t>
    </w:r>
    <w:r>
      <w:rPr>
        <w:rFonts w:ascii="Calibri" w:hAnsi="Calibri"/>
        <w:snapToGrid w:val="0"/>
        <w:sz w:val="20"/>
      </w:rPr>
      <w:t>.08.2021</w:t>
    </w:r>
    <w:r>
      <w:rPr>
        <w:rFonts w:ascii="Calibri" w:hAnsi="Calibri"/>
        <w:snapToGrid w:val="0"/>
        <w:sz w:val="20"/>
      </w:rPr>
      <w:tab/>
    </w:r>
    <w:r>
      <w:rPr>
        <w:rFonts w:ascii="Calibri" w:hAnsi="Calibri"/>
        <w:sz w:val="20"/>
      </w:rPr>
      <w:t xml:space="preserve">Seite </w:t>
    </w:r>
    <w:r>
      <w:rPr>
        <w:rFonts w:ascii="Calibri" w:hAnsi="Calibri"/>
        <w:sz w:val="20"/>
      </w:rPr>
      <w:fldChar w:fldCharType="begin"/>
    </w:r>
    <w:r>
      <w:rPr>
        <w:rFonts w:ascii="Calibri" w:hAnsi="Calibri"/>
        <w:sz w:val="20"/>
      </w:rPr>
      <w:instrText xml:space="preserve"> PAGE </w:instrText>
    </w:r>
    <w:r>
      <w:rPr>
        <w:rFonts w:ascii="Calibri" w:hAnsi="Calibri"/>
        <w:sz w:val="20"/>
      </w:rPr>
      <w:fldChar w:fldCharType="separate"/>
    </w:r>
    <w:r w:rsidR="00BB1050">
      <w:rPr>
        <w:rFonts w:ascii="Calibri" w:hAnsi="Calibri"/>
        <w:noProof/>
        <w:sz w:val="20"/>
      </w:rPr>
      <w:t>1</w:t>
    </w:r>
    <w:r>
      <w:rPr>
        <w:rFonts w:ascii="Calibri" w:hAnsi="Calibri"/>
        <w:sz w:val="20"/>
      </w:rPr>
      <w:fldChar w:fldCharType="end"/>
    </w:r>
    <w:r>
      <w:rPr>
        <w:rFonts w:ascii="Calibri" w:hAnsi="Calibri"/>
        <w:sz w:val="20"/>
      </w:rPr>
      <w:t xml:space="preserve"> von </w:t>
    </w:r>
    <w:r>
      <w:rPr>
        <w:rFonts w:ascii="Calibri" w:hAnsi="Calibri"/>
        <w:sz w:val="20"/>
      </w:rPr>
      <w:fldChar w:fldCharType="begin"/>
    </w:r>
    <w:r>
      <w:rPr>
        <w:rFonts w:ascii="Calibri" w:hAnsi="Calibri"/>
        <w:sz w:val="20"/>
      </w:rPr>
      <w:instrText xml:space="preserve"> NUMPAGES  </w:instrText>
    </w:r>
    <w:r>
      <w:rPr>
        <w:rFonts w:ascii="Calibri" w:hAnsi="Calibri"/>
        <w:sz w:val="20"/>
      </w:rPr>
      <w:fldChar w:fldCharType="separate"/>
    </w:r>
    <w:r w:rsidR="00BB1050">
      <w:rPr>
        <w:rFonts w:ascii="Calibri" w:hAnsi="Calibri"/>
        <w:noProof/>
        <w:sz w:val="20"/>
      </w:rPr>
      <w:t>16</w:t>
    </w:r>
    <w:r>
      <w:rPr>
        <w:rFonts w:ascii="Calibri" w:hAnsi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C40BF" w14:textId="77777777" w:rsidR="006773CF" w:rsidRPr="007B4151" w:rsidRDefault="006773CF" w:rsidP="00593E97">
    <w:pPr>
      <w:pStyle w:val="Fuzeile0"/>
      <w:jc w:val="both"/>
      <w:rPr>
        <w:rFonts w:ascii="Calibri" w:hAnsi="Calibri"/>
        <w:sz w:val="20"/>
      </w:rPr>
    </w:pPr>
    <w:r>
      <w:rPr>
        <w:rFonts w:ascii="Calibri" w:hAnsi="Calibri"/>
        <w:b/>
        <w:bCs/>
        <w:snapToGrid w:val="0"/>
        <w:sz w:val="20"/>
      </w:rPr>
      <w:t>72 FB 005.12_MB-A</w:t>
    </w:r>
    <w:r w:rsidRPr="007B4151">
      <w:rPr>
        <w:rFonts w:ascii="Calibri" w:hAnsi="Calibri"/>
        <w:b/>
        <w:bCs/>
        <w:snapToGrid w:val="0"/>
        <w:sz w:val="20"/>
      </w:rPr>
      <w:t xml:space="preserve"> </w:t>
    </w:r>
    <w:r w:rsidRPr="007B4151">
      <w:rPr>
        <w:rFonts w:ascii="Calibri" w:hAnsi="Calibri"/>
        <w:snapToGrid w:val="0"/>
        <w:sz w:val="20"/>
      </w:rPr>
      <w:t>/ Rev. 1.0</w:t>
    </w:r>
    <w:r w:rsidRPr="007B4151">
      <w:rPr>
        <w:rFonts w:ascii="Calibri" w:hAnsi="Calibri"/>
        <w:snapToGrid w:val="0"/>
        <w:sz w:val="20"/>
      </w:rPr>
      <w:tab/>
    </w:r>
    <w:r w:rsidRPr="007B4151">
      <w:rPr>
        <w:rFonts w:ascii="Calibri" w:hAnsi="Calibri"/>
        <w:snapToGrid w:val="0"/>
        <w:sz w:val="20"/>
      </w:rPr>
      <w:tab/>
    </w:r>
    <w:r w:rsidRPr="007B4151">
      <w:rPr>
        <w:rFonts w:ascii="Calibri" w:hAnsi="Calibri"/>
        <w:sz w:val="20"/>
      </w:rPr>
      <w:t xml:space="preserve">Seite </w:t>
    </w:r>
    <w:r w:rsidRPr="007B4151">
      <w:rPr>
        <w:rFonts w:ascii="Calibri" w:hAnsi="Calibri"/>
        <w:sz w:val="20"/>
      </w:rPr>
      <w:fldChar w:fldCharType="begin"/>
    </w:r>
    <w:r w:rsidRPr="007B4151">
      <w:rPr>
        <w:rFonts w:ascii="Calibri" w:hAnsi="Calibri"/>
        <w:sz w:val="20"/>
      </w:rPr>
      <w:instrText xml:space="preserve"> PAGE </w:instrText>
    </w:r>
    <w:r w:rsidRPr="007B4151"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1</w:t>
    </w:r>
    <w:r w:rsidRPr="007B4151">
      <w:rPr>
        <w:rFonts w:ascii="Calibri" w:hAnsi="Calibri"/>
        <w:sz w:val="20"/>
      </w:rPr>
      <w:fldChar w:fldCharType="end"/>
    </w:r>
    <w:r w:rsidRPr="007B4151">
      <w:rPr>
        <w:rFonts w:ascii="Calibri" w:hAnsi="Calibri"/>
        <w:sz w:val="20"/>
      </w:rPr>
      <w:t xml:space="preserve"> von </w:t>
    </w:r>
    <w:r w:rsidRPr="007B4151">
      <w:rPr>
        <w:rFonts w:ascii="Calibri" w:hAnsi="Calibri"/>
        <w:sz w:val="20"/>
      </w:rPr>
      <w:fldChar w:fldCharType="begin"/>
    </w:r>
    <w:r w:rsidRPr="007B4151">
      <w:rPr>
        <w:rFonts w:ascii="Calibri" w:hAnsi="Calibri"/>
        <w:sz w:val="20"/>
      </w:rPr>
      <w:instrText xml:space="preserve"> NUMPAGES  </w:instrText>
    </w:r>
    <w:r w:rsidRPr="007B4151"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13</w:t>
    </w:r>
    <w:r w:rsidRPr="007B4151">
      <w:rPr>
        <w:rFonts w:ascii="Calibri" w:hAnsi="Calibri"/>
        <w:sz w:val="20"/>
      </w:rPr>
      <w:fldChar w:fldCharType="end"/>
    </w:r>
  </w:p>
  <w:p w14:paraId="0C9CCA50" w14:textId="77777777" w:rsidR="006773CF" w:rsidRPr="00593E97" w:rsidRDefault="006773CF" w:rsidP="00593E97">
    <w:pPr>
      <w:pStyle w:val="Fuzeile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FE831" w14:textId="77777777" w:rsidR="00BC0D47" w:rsidRPr="00917516" w:rsidRDefault="00BC0D47" w:rsidP="00593E97">
      <w:pPr>
        <w:pStyle w:val="berschrift2"/>
        <w:rPr>
          <w:rFonts w:ascii="Calibri" w:hAnsi="Calibri" w:cs="Times New Roman"/>
          <w:b w:val="0"/>
        </w:rPr>
      </w:pPr>
      <w:r>
        <w:separator/>
      </w:r>
    </w:p>
  </w:footnote>
  <w:footnote w:type="continuationSeparator" w:id="0">
    <w:p w14:paraId="296137FF" w14:textId="77777777" w:rsidR="00BC0D47" w:rsidRPr="00917516" w:rsidRDefault="00BC0D47" w:rsidP="00593E97">
      <w:pPr>
        <w:pStyle w:val="berschrift2"/>
        <w:rPr>
          <w:rFonts w:ascii="Calibri" w:hAnsi="Calibri" w:cs="Times New Roman"/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22"/>
      <w:gridCol w:w="4871"/>
      <w:gridCol w:w="2436"/>
    </w:tblGrid>
    <w:tr w:rsidR="006773CF" w14:paraId="4EBB7EFE" w14:textId="77777777" w:rsidTr="006C0A43">
      <w:trPr>
        <w:trHeight w:val="170"/>
      </w:trPr>
      <w:tc>
        <w:tcPr>
          <w:tcW w:w="225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167028" w14:textId="5E1EED88" w:rsidR="006773CF" w:rsidRDefault="006773CF" w:rsidP="006C0A43">
          <w:pPr>
            <w:pStyle w:val="Kopfzeile"/>
            <w:rPr>
              <w:rFonts w:ascii="Calibri" w:hAnsi="Calibri" w:cs="Arial"/>
              <w:b/>
              <w:sz w:val="52"/>
              <w:szCs w:val="52"/>
            </w:rPr>
          </w:pPr>
          <w:r>
            <w:rPr>
              <w:noProof/>
            </w:rPr>
            <w:drawing>
              <wp:inline distT="0" distB="0" distL="0" distR="0" wp14:anchorId="5035F575" wp14:editId="6301FB9F">
                <wp:extent cx="1232535" cy="524510"/>
                <wp:effectExtent l="0" t="0" r="5715" b="8890"/>
                <wp:docPr id="3" name="Grafik 3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53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D98287" w14:textId="5F1615F2" w:rsidR="006773CF" w:rsidRDefault="006773CF" w:rsidP="006C0A43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z w:val="24"/>
            </w:rPr>
          </w:pPr>
          <w:r>
            <w:rPr>
              <w:b/>
              <w:sz w:val="24"/>
            </w:rPr>
            <w:t xml:space="preserve">Anlage zum Akkreditierungsantrag </w:t>
          </w:r>
          <w:r>
            <w:rPr>
              <w:b/>
              <w:sz w:val="24"/>
            </w:rPr>
            <w:br/>
            <w:t xml:space="preserve">im Geltungsbereich: </w:t>
          </w:r>
          <w:r>
            <w:rPr>
              <w:b/>
              <w:sz w:val="24"/>
            </w:rPr>
            <w:br/>
          </w:r>
          <w:r>
            <w:rPr>
              <w:b/>
              <w:caps/>
              <w:sz w:val="24"/>
            </w:rPr>
            <w:t>Fachmodul Boden und Altlasten</w:t>
          </w:r>
          <w:r w:rsidR="005171BD">
            <w:rPr>
              <w:b/>
              <w:caps/>
              <w:sz w:val="24"/>
            </w:rPr>
            <w:t xml:space="preserve"> (2012)</w:t>
          </w:r>
        </w:p>
      </w:tc>
      <w:tc>
        <w:tcPr>
          <w:tcW w:w="23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714045" w14:textId="77777777" w:rsidR="006773CF" w:rsidRDefault="006773CF" w:rsidP="006C0A43">
          <w:pPr>
            <w:overflowPunct w:val="0"/>
            <w:autoSpaceDE w:val="0"/>
            <w:autoSpaceDN w:val="0"/>
            <w:adjustRightInd w:val="0"/>
            <w:spacing w:before="100" w:beforeAutospacing="1" w:after="100" w:afterAutospacing="1"/>
            <w:jc w:val="center"/>
            <w:textAlignment w:val="baseline"/>
            <w:rPr>
              <w:rFonts w:cs="Arial"/>
              <w:sz w:val="20"/>
              <w:szCs w:val="20"/>
            </w:rPr>
          </w:pP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B1050"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BB1050"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</w:tc>
    </w:tr>
    <w:tr w:rsidR="006773CF" w14:paraId="3F37D591" w14:textId="77777777" w:rsidTr="006C0A43">
      <w:trPr>
        <w:trHeight w:val="84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03ADB8" w14:textId="77777777" w:rsidR="006773CF" w:rsidRDefault="006773CF" w:rsidP="006C0A43">
          <w:pPr>
            <w:rPr>
              <w:rFonts w:cs="Arial"/>
              <w:b/>
              <w:sz w:val="52"/>
              <w:szCs w:val="5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2C1E58" w14:textId="77777777" w:rsidR="006773CF" w:rsidRDefault="006773CF" w:rsidP="006C0A43">
          <w:pPr>
            <w:rPr>
              <w:b/>
              <w:sz w:val="24"/>
            </w:rPr>
          </w:pPr>
        </w:p>
      </w:tc>
      <w:tc>
        <w:tcPr>
          <w:tcW w:w="23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9950025" w14:textId="77777777" w:rsidR="006773CF" w:rsidRDefault="006773CF" w:rsidP="006C0A43">
          <w:pPr>
            <w:overflowPunct w:val="0"/>
            <w:autoSpaceDE w:val="0"/>
            <w:autoSpaceDN w:val="0"/>
            <w:adjustRightInd w:val="0"/>
            <w:spacing w:after="120"/>
            <w:textAlignment w:val="baseline"/>
            <w:rPr>
              <w:rFonts w:cs="Arial"/>
            </w:rPr>
          </w:pPr>
          <w:r>
            <w:rPr>
              <w:rFonts w:cs="Arial"/>
            </w:rPr>
            <w:t>Verfahrensnummer:</w:t>
          </w:r>
        </w:p>
        <w:p w14:paraId="04334DAF" w14:textId="77777777" w:rsidR="006773CF" w:rsidRDefault="006773CF" w:rsidP="006C0A43">
          <w:pPr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STYLEREF  FV_VNr  \* MERGEFORMAT </w:instrText>
          </w:r>
          <w:r>
            <w:rPr>
              <w:rFonts w:cs="Arial"/>
            </w:rPr>
            <w:fldChar w:fldCharType="end"/>
          </w:r>
        </w:p>
      </w:tc>
    </w:tr>
  </w:tbl>
  <w:p w14:paraId="0AF768CF" w14:textId="77777777" w:rsidR="006773CF" w:rsidRDefault="006773CF" w:rsidP="008530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318" w:type="dxa"/>
      <w:tblLook w:val="04A0" w:firstRow="1" w:lastRow="0" w:firstColumn="1" w:lastColumn="0" w:noHBand="0" w:noVBand="1"/>
    </w:tblPr>
    <w:tblGrid>
      <w:gridCol w:w="5246"/>
      <w:gridCol w:w="1984"/>
      <w:gridCol w:w="2977"/>
    </w:tblGrid>
    <w:tr w:rsidR="006773CF" w:rsidRPr="007C5A5B" w14:paraId="320A1A09" w14:textId="77777777" w:rsidTr="00593E97">
      <w:trPr>
        <w:trHeight w:val="405"/>
      </w:trPr>
      <w:tc>
        <w:tcPr>
          <w:tcW w:w="5246" w:type="dxa"/>
          <w:vMerge w:val="restart"/>
        </w:tcPr>
        <w:p w14:paraId="6DCBAF95" w14:textId="77777777" w:rsidR="006773CF" w:rsidRDefault="006773CF" w:rsidP="00593E97">
          <w:r>
            <w:rPr>
              <w:noProof/>
            </w:rPr>
            <w:drawing>
              <wp:inline distT="0" distB="0" distL="0" distR="0" wp14:anchorId="2B42E822" wp14:editId="40D01C38">
                <wp:extent cx="1173480" cy="500380"/>
                <wp:effectExtent l="0" t="0" r="7620" b="0"/>
                <wp:docPr id="2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14:paraId="3A1BCFA8" w14:textId="77777777" w:rsidR="006773CF" w:rsidRPr="007B4151" w:rsidRDefault="006773CF" w:rsidP="00593E97">
          <w:pPr>
            <w:rPr>
              <w:szCs w:val="22"/>
            </w:rPr>
          </w:pPr>
          <w:r w:rsidRPr="007C5A5B">
            <w:rPr>
              <w:szCs w:val="22"/>
            </w:rPr>
            <w:t>Verfahrens-Nr.:</w:t>
          </w:r>
          <w:r>
            <w:rPr>
              <w:szCs w:val="22"/>
              <w:vertAlign w:val="superscript"/>
            </w:rPr>
            <w:t xml:space="preserve"> </w:t>
          </w:r>
        </w:p>
      </w:tc>
      <w:tc>
        <w:tcPr>
          <w:tcW w:w="2977" w:type="dxa"/>
          <w:vAlign w:val="center"/>
        </w:tcPr>
        <w:p w14:paraId="57FA227E" w14:textId="77777777" w:rsidR="006773CF" w:rsidRPr="007C5A5B" w:rsidRDefault="006773CF" w:rsidP="00593E97">
          <w:pPr>
            <w:rPr>
              <w:szCs w:val="22"/>
            </w:rPr>
          </w:pPr>
          <w:r>
            <w:rPr>
              <w:szCs w:val="22"/>
            </w:rPr>
            <w:fldChar w:fldCharType="begin"/>
          </w:r>
          <w:r>
            <w:rPr>
              <w:szCs w:val="22"/>
            </w:rPr>
            <w:instrText xml:space="preserve"> REF Verfahrensnummer \h </w:instrText>
          </w:r>
          <w:r>
            <w:rPr>
              <w:szCs w:val="22"/>
            </w:rPr>
          </w:r>
          <w:r>
            <w:rPr>
              <w:szCs w:val="22"/>
            </w:rPr>
            <w:fldChar w:fldCharType="separate"/>
          </w:r>
          <w:r>
            <w:rPr>
              <w:rFonts w:cs="Arial"/>
              <w:b/>
              <w:caps/>
              <w:szCs w:val="22"/>
            </w:rPr>
            <w:t xml:space="preserve">     </w:t>
          </w:r>
          <w:r>
            <w:rPr>
              <w:szCs w:val="22"/>
            </w:rPr>
            <w:fldChar w:fldCharType="end"/>
          </w:r>
        </w:p>
      </w:tc>
    </w:tr>
    <w:tr w:rsidR="006773CF" w:rsidRPr="007C5A5B" w14:paraId="4A73C1A5" w14:textId="77777777" w:rsidTr="00593E97">
      <w:trPr>
        <w:trHeight w:val="405"/>
      </w:trPr>
      <w:tc>
        <w:tcPr>
          <w:tcW w:w="5246" w:type="dxa"/>
          <w:vMerge/>
        </w:tcPr>
        <w:p w14:paraId="48959214" w14:textId="77777777" w:rsidR="006773CF" w:rsidRDefault="006773CF" w:rsidP="00593E97"/>
      </w:tc>
      <w:tc>
        <w:tcPr>
          <w:tcW w:w="1984" w:type="dxa"/>
          <w:vAlign w:val="center"/>
        </w:tcPr>
        <w:p w14:paraId="2D11D5B2" w14:textId="77777777" w:rsidR="006773CF" w:rsidRPr="007B4151" w:rsidRDefault="006773CF" w:rsidP="00593E97">
          <w:pPr>
            <w:rPr>
              <w:szCs w:val="22"/>
            </w:rPr>
          </w:pPr>
          <w:r>
            <w:rPr>
              <w:szCs w:val="22"/>
            </w:rPr>
            <w:t>Ggf. Standort</w:t>
          </w:r>
          <w:r w:rsidRPr="007C5A5B">
            <w:rPr>
              <w:szCs w:val="22"/>
            </w:rPr>
            <w:t>:</w:t>
          </w:r>
        </w:p>
      </w:tc>
      <w:tc>
        <w:tcPr>
          <w:tcW w:w="2977" w:type="dxa"/>
          <w:vAlign w:val="center"/>
        </w:tcPr>
        <w:p w14:paraId="203FCBA2" w14:textId="77777777" w:rsidR="006773CF" w:rsidRPr="007C5A5B" w:rsidRDefault="006773CF" w:rsidP="00593E97">
          <w:pPr>
            <w:rPr>
              <w:szCs w:val="22"/>
            </w:rPr>
          </w:pPr>
          <w:r>
            <w:rPr>
              <w:szCs w:val="22"/>
            </w:rPr>
            <w:fldChar w:fldCharType="begin"/>
          </w:r>
          <w:r>
            <w:rPr>
              <w:szCs w:val="22"/>
            </w:rPr>
            <w:instrText xml:space="preserve"> REF Standort \h </w:instrText>
          </w:r>
          <w:r>
            <w:rPr>
              <w:szCs w:val="22"/>
            </w:rPr>
          </w:r>
          <w:r>
            <w:rPr>
              <w:szCs w:val="22"/>
            </w:rPr>
            <w:fldChar w:fldCharType="separate"/>
          </w:r>
          <w:r>
            <w:rPr>
              <w:rFonts w:cs="Arial"/>
              <w:b/>
              <w:caps/>
              <w:szCs w:val="22"/>
            </w:rPr>
            <w:t xml:space="preserve">     </w:t>
          </w:r>
          <w:r>
            <w:rPr>
              <w:szCs w:val="22"/>
            </w:rPr>
            <w:fldChar w:fldCharType="end"/>
          </w:r>
        </w:p>
      </w:tc>
    </w:tr>
  </w:tbl>
  <w:p w14:paraId="55D8AED5" w14:textId="2C8D1AD5" w:rsidR="006773CF" w:rsidRDefault="006773CF" w:rsidP="008530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76E1A"/>
    <w:multiLevelType w:val="hybridMultilevel"/>
    <w:tmpl w:val="692ACEE4"/>
    <w:lvl w:ilvl="0" w:tplc="4DD8A9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1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ocumentProtection w:edit="forms" w:enforcement="1" w:cryptProviderType="rsaAES" w:cryptAlgorithmClass="hash" w:cryptAlgorithmType="typeAny" w:cryptAlgorithmSid="14" w:cryptSpinCount="100000" w:hash="3s3sY3boez71RqSIwlY+j72VA6L59R4Xoeyv3hOfM5HwcCZINMRaqjQwTulVO7AmPC7ZnTp+XMSoqgJZ34Vo1A==" w:salt="OJgoTNAzCJTEj4ASDUD/ZQ==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08"/>
    <w:rsid w:val="00014725"/>
    <w:rsid w:val="00017930"/>
    <w:rsid w:val="00037352"/>
    <w:rsid w:val="00043234"/>
    <w:rsid w:val="00057B92"/>
    <w:rsid w:val="00062D33"/>
    <w:rsid w:val="00066C5F"/>
    <w:rsid w:val="00083CE2"/>
    <w:rsid w:val="00096524"/>
    <w:rsid w:val="000A076B"/>
    <w:rsid w:val="000B7E40"/>
    <w:rsid w:val="000E0BEF"/>
    <w:rsid w:val="000E68FA"/>
    <w:rsid w:val="00126E3F"/>
    <w:rsid w:val="001344A0"/>
    <w:rsid w:val="00136B87"/>
    <w:rsid w:val="001479B1"/>
    <w:rsid w:val="001523DA"/>
    <w:rsid w:val="0015452A"/>
    <w:rsid w:val="001560BB"/>
    <w:rsid w:val="001805F5"/>
    <w:rsid w:val="001965C9"/>
    <w:rsid w:val="001B0621"/>
    <w:rsid w:val="001B2D00"/>
    <w:rsid w:val="001C7923"/>
    <w:rsid w:val="001D07A5"/>
    <w:rsid w:val="001D14D0"/>
    <w:rsid w:val="001F69A4"/>
    <w:rsid w:val="0020146F"/>
    <w:rsid w:val="00204AD6"/>
    <w:rsid w:val="00204DAA"/>
    <w:rsid w:val="002071F9"/>
    <w:rsid w:val="00212CE7"/>
    <w:rsid w:val="00220066"/>
    <w:rsid w:val="00225076"/>
    <w:rsid w:val="002321D4"/>
    <w:rsid w:val="002334D9"/>
    <w:rsid w:val="0023665E"/>
    <w:rsid w:val="00236FE5"/>
    <w:rsid w:val="002378FF"/>
    <w:rsid w:val="0024516F"/>
    <w:rsid w:val="00245A0F"/>
    <w:rsid w:val="002460B3"/>
    <w:rsid w:val="002533EE"/>
    <w:rsid w:val="00253FFC"/>
    <w:rsid w:val="00257CA8"/>
    <w:rsid w:val="00257CEF"/>
    <w:rsid w:val="00262CB9"/>
    <w:rsid w:val="00290D4D"/>
    <w:rsid w:val="00294CD6"/>
    <w:rsid w:val="002A5D1C"/>
    <w:rsid w:val="002B05C4"/>
    <w:rsid w:val="002E4893"/>
    <w:rsid w:val="003008D8"/>
    <w:rsid w:val="00332962"/>
    <w:rsid w:val="00335215"/>
    <w:rsid w:val="003447E5"/>
    <w:rsid w:val="00347205"/>
    <w:rsid w:val="003673A9"/>
    <w:rsid w:val="0037285E"/>
    <w:rsid w:val="00390F49"/>
    <w:rsid w:val="003B5A6B"/>
    <w:rsid w:val="0040193C"/>
    <w:rsid w:val="004132FB"/>
    <w:rsid w:val="00427715"/>
    <w:rsid w:val="00434427"/>
    <w:rsid w:val="00446FFD"/>
    <w:rsid w:val="004A00FC"/>
    <w:rsid w:val="004A619F"/>
    <w:rsid w:val="004B534B"/>
    <w:rsid w:val="004E025C"/>
    <w:rsid w:val="004F4B6B"/>
    <w:rsid w:val="00505AD1"/>
    <w:rsid w:val="0050645F"/>
    <w:rsid w:val="00516695"/>
    <w:rsid w:val="005171BD"/>
    <w:rsid w:val="0054609B"/>
    <w:rsid w:val="00546394"/>
    <w:rsid w:val="005534F4"/>
    <w:rsid w:val="00555C5E"/>
    <w:rsid w:val="00555E34"/>
    <w:rsid w:val="0055693C"/>
    <w:rsid w:val="00562931"/>
    <w:rsid w:val="0056786E"/>
    <w:rsid w:val="00574F3B"/>
    <w:rsid w:val="00583025"/>
    <w:rsid w:val="00591810"/>
    <w:rsid w:val="00593E97"/>
    <w:rsid w:val="00594AFF"/>
    <w:rsid w:val="005D13F9"/>
    <w:rsid w:val="005D1C34"/>
    <w:rsid w:val="005D1F52"/>
    <w:rsid w:val="005D6D30"/>
    <w:rsid w:val="005F0A8A"/>
    <w:rsid w:val="005F4B67"/>
    <w:rsid w:val="00602FEF"/>
    <w:rsid w:val="00605DDC"/>
    <w:rsid w:val="006124C8"/>
    <w:rsid w:val="006170FC"/>
    <w:rsid w:val="00654667"/>
    <w:rsid w:val="0065539D"/>
    <w:rsid w:val="00663F5F"/>
    <w:rsid w:val="0067313E"/>
    <w:rsid w:val="006773CF"/>
    <w:rsid w:val="00684D9B"/>
    <w:rsid w:val="00690C14"/>
    <w:rsid w:val="006B5545"/>
    <w:rsid w:val="006B6B7A"/>
    <w:rsid w:val="006C0A43"/>
    <w:rsid w:val="006C1C62"/>
    <w:rsid w:val="006D0790"/>
    <w:rsid w:val="006D1A6F"/>
    <w:rsid w:val="006E3453"/>
    <w:rsid w:val="006F3385"/>
    <w:rsid w:val="006F357E"/>
    <w:rsid w:val="007038D7"/>
    <w:rsid w:val="00712762"/>
    <w:rsid w:val="00717032"/>
    <w:rsid w:val="007239B7"/>
    <w:rsid w:val="00735508"/>
    <w:rsid w:val="007762B6"/>
    <w:rsid w:val="007778EE"/>
    <w:rsid w:val="007926C8"/>
    <w:rsid w:val="007A3511"/>
    <w:rsid w:val="007B4151"/>
    <w:rsid w:val="007C130D"/>
    <w:rsid w:val="007D04E6"/>
    <w:rsid w:val="007D0823"/>
    <w:rsid w:val="007D5700"/>
    <w:rsid w:val="007E345D"/>
    <w:rsid w:val="007E406B"/>
    <w:rsid w:val="007F278B"/>
    <w:rsid w:val="007F2F98"/>
    <w:rsid w:val="008028C1"/>
    <w:rsid w:val="00804115"/>
    <w:rsid w:val="00806A07"/>
    <w:rsid w:val="008127B3"/>
    <w:rsid w:val="00827B73"/>
    <w:rsid w:val="00840F66"/>
    <w:rsid w:val="008438FA"/>
    <w:rsid w:val="00846D45"/>
    <w:rsid w:val="008517A2"/>
    <w:rsid w:val="00853067"/>
    <w:rsid w:val="00861BC5"/>
    <w:rsid w:val="008636C2"/>
    <w:rsid w:val="00876348"/>
    <w:rsid w:val="00882B5E"/>
    <w:rsid w:val="0088796F"/>
    <w:rsid w:val="008B0315"/>
    <w:rsid w:val="008B2770"/>
    <w:rsid w:val="008B4BB9"/>
    <w:rsid w:val="00913192"/>
    <w:rsid w:val="009204F5"/>
    <w:rsid w:val="00927AD2"/>
    <w:rsid w:val="00943BA3"/>
    <w:rsid w:val="00946491"/>
    <w:rsid w:val="0098740B"/>
    <w:rsid w:val="009B1243"/>
    <w:rsid w:val="009B4F68"/>
    <w:rsid w:val="009C50A2"/>
    <w:rsid w:val="009C5F3E"/>
    <w:rsid w:val="009D1834"/>
    <w:rsid w:val="009E09AD"/>
    <w:rsid w:val="009F78E3"/>
    <w:rsid w:val="00A03EC1"/>
    <w:rsid w:val="00A274E9"/>
    <w:rsid w:val="00A322DA"/>
    <w:rsid w:val="00A34205"/>
    <w:rsid w:val="00A45BB6"/>
    <w:rsid w:val="00A63607"/>
    <w:rsid w:val="00A80D15"/>
    <w:rsid w:val="00A97B21"/>
    <w:rsid w:val="00AA1488"/>
    <w:rsid w:val="00AC6D65"/>
    <w:rsid w:val="00AE5FDD"/>
    <w:rsid w:val="00AF40E9"/>
    <w:rsid w:val="00B210F2"/>
    <w:rsid w:val="00B2441D"/>
    <w:rsid w:val="00B31175"/>
    <w:rsid w:val="00B3125C"/>
    <w:rsid w:val="00B44A39"/>
    <w:rsid w:val="00B45222"/>
    <w:rsid w:val="00B467F2"/>
    <w:rsid w:val="00B656C8"/>
    <w:rsid w:val="00B724F1"/>
    <w:rsid w:val="00B86D51"/>
    <w:rsid w:val="00B91F1D"/>
    <w:rsid w:val="00BA7805"/>
    <w:rsid w:val="00BB04F2"/>
    <w:rsid w:val="00BB1050"/>
    <w:rsid w:val="00BB4DE2"/>
    <w:rsid w:val="00BB5B63"/>
    <w:rsid w:val="00BC0D47"/>
    <w:rsid w:val="00BC1773"/>
    <w:rsid w:val="00BE1D70"/>
    <w:rsid w:val="00BE4EDB"/>
    <w:rsid w:val="00BE755D"/>
    <w:rsid w:val="00BF1438"/>
    <w:rsid w:val="00C01B46"/>
    <w:rsid w:val="00C04C16"/>
    <w:rsid w:val="00C0615C"/>
    <w:rsid w:val="00C06695"/>
    <w:rsid w:val="00C110B5"/>
    <w:rsid w:val="00C11B03"/>
    <w:rsid w:val="00C33FBE"/>
    <w:rsid w:val="00C47636"/>
    <w:rsid w:val="00C609D0"/>
    <w:rsid w:val="00C61619"/>
    <w:rsid w:val="00C63958"/>
    <w:rsid w:val="00C65815"/>
    <w:rsid w:val="00C66232"/>
    <w:rsid w:val="00C87866"/>
    <w:rsid w:val="00CA539F"/>
    <w:rsid w:val="00CB5651"/>
    <w:rsid w:val="00CC0B64"/>
    <w:rsid w:val="00CC3A60"/>
    <w:rsid w:val="00CD3525"/>
    <w:rsid w:val="00CF03A5"/>
    <w:rsid w:val="00D00230"/>
    <w:rsid w:val="00D144D5"/>
    <w:rsid w:val="00D22E0D"/>
    <w:rsid w:val="00D2742D"/>
    <w:rsid w:val="00D36F85"/>
    <w:rsid w:val="00D41A6F"/>
    <w:rsid w:val="00D4565E"/>
    <w:rsid w:val="00D45933"/>
    <w:rsid w:val="00D45F87"/>
    <w:rsid w:val="00D630F6"/>
    <w:rsid w:val="00D7625D"/>
    <w:rsid w:val="00D77906"/>
    <w:rsid w:val="00D802B9"/>
    <w:rsid w:val="00D81367"/>
    <w:rsid w:val="00D91F3A"/>
    <w:rsid w:val="00DA2311"/>
    <w:rsid w:val="00DA3D1D"/>
    <w:rsid w:val="00DC2D25"/>
    <w:rsid w:val="00DC2D4D"/>
    <w:rsid w:val="00DC51E7"/>
    <w:rsid w:val="00DC6FF8"/>
    <w:rsid w:val="00DE0051"/>
    <w:rsid w:val="00DE3913"/>
    <w:rsid w:val="00E1794B"/>
    <w:rsid w:val="00E225C7"/>
    <w:rsid w:val="00E264EB"/>
    <w:rsid w:val="00E37B7E"/>
    <w:rsid w:val="00E64D10"/>
    <w:rsid w:val="00E65E91"/>
    <w:rsid w:val="00E714FB"/>
    <w:rsid w:val="00E73D17"/>
    <w:rsid w:val="00E76A88"/>
    <w:rsid w:val="00E8149D"/>
    <w:rsid w:val="00E87D0B"/>
    <w:rsid w:val="00E928EB"/>
    <w:rsid w:val="00E9508D"/>
    <w:rsid w:val="00EA1ED4"/>
    <w:rsid w:val="00EB7232"/>
    <w:rsid w:val="00ED0327"/>
    <w:rsid w:val="00ED109D"/>
    <w:rsid w:val="00ED20A9"/>
    <w:rsid w:val="00F17ED9"/>
    <w:rsid w:val="00F23700"/>
    <w:rsid w:val="00F26B27"/>
    <w:rsid w:val="00F3005D"/>
    <w:rsid w:val="00F8416A"/>
    <w:rsid w:val="00FA2602"/>
    <w:rsid w:val="00FB4B96"/>
    <w:rsid w:val="00FB4C3B"/>
    <w:rsid w:val="00FC15E8"/>
    <w:rsid w:val="00FD6558"/>
    <w:rsid w:val="00FD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1F616"/>
  <w15:chartTrackingRefBased/>
  <w15:docId w15:val="{FB98851B-90CA-4FAD-94A0-6A438DB6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7032"/>
    <w:rPr>
      <w:rFonts w:ascii="Calibri" w:hAnsi="Calibri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120"/>
      <w:outlineLvl w:val="0"/>
    </w:pPr>
    <w:rPr>
      <w:rFonts w:ascii="Arial" w:hAnsi="Arial"/>
      <w:iCs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zeile">
    <w:name w:val="Fu§zeile"/>
    <w:basedOn w:val="Standard"/>
    <w:pPr>
      <w:widowControl w:val="0"/>
      <w:tabs>
        <w:tab w:val="center" w:pos="4536"/>
        <w:tab w:val="right" w:pos="9072"/>
      </w:tabs>
    </w:pPr>
    <w:rPr>
      <w:rFonts w:ascii="Arial" w:hAnsi="Arial"/>
      <w:snapToGrid w:val="0"/>
      <w:sz w:val="20"/>
      <w:szCs w:val="20"/>
    </w:rPr>
  </w:style>
  <w:style w:type="paragraph" w:styleId="Funotentext">
    <w:name w:val="footnote text"/>
    <w:basedOn w:val="Standard"/>
    <w:semiHidden/>
    <w:rPr>
      <w:rFonts w:ascii="Arial" w:hAnsi="Arial"/>
      <w:sz w:val="20"/>
      <w:szCs w:val="20"/>
    </w:rPr>
  </w:style>
  <w:style w:type="character" w:styleId="Funotenzeichen">
    <w:name w:val="footnote reference"/>
    <w:semiHidden/>
    <w:rPr>
      <w:position w:val="6"/>
      <w:sz w:val="16"/>
    </w:rPr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</w:pPr>
    <w:rPr>
      <w:rFonts w:ascii="Arial" w:hAnsi="Arial"/>
      <w:szCs w:val="20"/>
    </w:rPr>
  </w:style>
  <w:style w:type="character" w:styleId="Seitenzahl">
    <w:name w:val="page number"/>
    <w:basedOn w:val="Absatz-Standardschriftart"/>
    <w:semiHidden/>
  </w:style>
  <w:style w:type="paragraph" w:styleId="Fuzeile0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xtkrper">
    <w:name w:val="Body Text"/>
    <w:basedOn w:val="Standard"/>
    <w:link w:val="TextkrperZchn"/>
    <w:semiHidden/>
    <w:pPr>
      <w:jc w:val="center"/>
    </w:pPr>
    <w:rPr>
      <w:b/>
      <w:caps/>
      <w:sz w:val="28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 w:cs="Arial"/>
    </w:rPr>
  </w:style>
  <w:style w:type="paragraph" w:styleId="Textkrper-Zeileneinzug">
    <w:name w:val="Body Text Indent"/>
    <w:basedOn w:val="Standard"/>
    <w:semiHidden/>
    <w:pPr>
      <w:widowControl w:val="0"/>
      <w:spacing w:line="280" w:lineRule="atLeast"/>
      <w:ind w:left="2880" w:hanging="2880"/>
    </w:pPr>
    <w:rPr>
      <w:b/>
      <w:bCs/>
      <w:szCs w:val="20"/>
    </w:rPr>
  </w:style>
  <w:style w:type="character" w:customStyle="1" w:styleId="KopfzeileZchn">
    <w:name w:val="Kopfzeile Zchn"/>
    <w:link w:val="Kopfzeile"/>
    <w:rsid w:val="00593E97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E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93E97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0"/>
    <w:uiPriority w:val="99"/>
    <w:rsid w:val="00593E97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58302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344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442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4427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44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4427"/>
    <w:rPr>
      <w:rFonts w:ascii="Calibri" w:hAnsi="Calibri"/>
      <w:b/>
      <w:bCs/>
    </w:rPr>
  </w:style>
  <w:style w:type="paragraph" w:styleId="berarbeitung">
    <w:name w:val="Revision"/>
    <w:hidden/>
    <w:uiPriority w:val="99"/>
    <w:semiHidden/>
    <w:rsid w:val="00220066"/>
    <w:rPr>
      <w:rFonts w:ascii="Calibri" w:hAnsi="Calibri"/>
      <w:sz w:val="22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017930"/>
    <w:rPr>
      <w:rFonts w:ascii="Calibri" w:hAnsi="Calibri"/>
      <w:b/>
      <w:caps/>
      <w:sz w:val="28"/>
      <w:szCs w:val="24"/>
    </w:rPr>
  </w:style>
  <w:style w:type="character" w:customStyle="1" w:styleId="FVVNrZchn">
    <w:name w:val="FV_VNr Zchn"/>
    <w:basedOn w:val="TextkrperZchn"/>
    <w:link w:val="FVVNr"/>
    <w:locked/>
    <w:rsid w:val="00017930"/>
    <w:rPr>
      <w:rFonts w:ascii="Calibri" w:hAnsi="Calibri" w:cs="Arial"/>
      <w:b/>
      <w:caps/>
      <w:sz w:val="28"/>
      <w:szCs w:val="22"/>
    </w:rPr>
  </w:style>
  <w:style w:type="paragraph" w:customStyle="1" w:styleId="FVVNr">
    <w:name w:val="FV_VNr"/>
    <w:basedOn w:val="Textkrper"/>
    <w:link w:val="FVVNrZchn"/>
    <w:rsid w:val="00017930"/>
    <w:pPr>
      <w:spacing w:before="80" w:after="80"/>
      <w:jc w:val="left"/>
    </w:pPr>
    <w:rPr>
      <w:rFonts w:cs="Arial"/>
      <w:szCs w:val="22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C50A2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C50A2"/>
    <w:rPr>
      <w:rFonts w:ascii="Calibri" w:hAnsi="Calibri"/>
    </w:rPr>
  </w:style>
  <w:style w:type="character" w:styleId="Endnotenzeichen">
    <w:name w:val="endnote reference"/>
    <w:basedOn w:val="Absatz-Standardschriftart"/>
    <w:uiPriority w:val="99"/>
    <w:semiHidden/>
    <w:unhideWhenUsed/>
    <w:rsid w:val="009C50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1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6ECD9-A49D-4451-B706-103FF57D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3947</Words>
  <Characters>24872</Characters>
  <Application>Microsoft Office Word</Application>
  <DocSecurity>0</DocSecurity>
  <Lines>207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Verzeichnis der Verfahren zum Fachmodul Boden und Altlasten</vt:lpstr>
    </vt:vector>
  </TitlesOfParts>
  <Company>DAP GmbH</Company>
  <LinksUpToDate>false</LinksUpToDate>
  <CharactersWithSpaces>28762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Verzeichnis der Verfahren zum Fachmodul Boden und Altlasten</dc:title>
  <dc:subject/>
  <dc:creator>DAkkS</dc:creator>
  <cp:keywords/>
  <cp:lastModifiedBy>Johannsen, Juliane</cp:lastModifiedBy>
  <cp:revision>76</cp:revision>
  <cp:lastPrinted>2013-04-17T15:02:00Z</cp:lastPrinted>
  <dcterms:created xsi:type="dcterms:W3CDTF">2020-03-24T10:47:00Z</dcterms:created>
  <dcterms:modified xsi:type="dcterms:W3CDTF">2021-08-11T07:22:00Z</dcterms:modified>
</cp:coreProperties>
</file>